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21591" w:type="dxa"/>
        <w:tblLook w:val="04A0" w:firstRow="1" w:lastRow="0" w:firstColumn="1" w:lastColumn="0" w:noHBand="0" w:noVBand="1"/>
      </w:tblPr>
      <w:tblGrid>
        <w:gridCol w:w="3340"/>
        <w:gridCol w:w="1083"/>
        <w:gridCol w:w="5075"/>
        <w:gridCol w:w="4825"/>
        <w:gridCol w:w="720"/>
        <w:gridCol w:w="6548"/>
      </w:tblGrid>
      <w:tr w:rsidR="00DA61D5" w:rsidRPr="00757FA9" w14:paraId="109021F0" w14:textId="77777777" w:rsidTr="00757FA9">
        <w:trPr>
          <w:trHeight w:val="510"/>
        </w:trPr>
        <w:tc>
          <w:tcPr>
            <w:tcW w:w="21591" w:type="dxa"/>
            <w:gridSpan w:val="6"/>
            <w:tcBorders>
              <w:top w:val="nil"/>
              <w:left w:val="nil"/>
              <w:bottom w:val="nil"/>
              <w:right w:val="nil"/>
            </w:tcBorders>
            <w:noWrap/>
            <w:vAlign w:val="center"/>
            <w:hideMark/>
          </w:tcPr>
          <w:p w14:paraId="0D1598B5" w14:textId="5C1B56FB" w:rsidR="00DA61D5" w:rsidRPr="00757FA9" w:rsidRDefault="00DA61D5" w:rsidP="008138C6">
            <w:pPr>
              <w:spacing w:after="0" w:line="240" w:lineRule="auto"/>
              <w:jc w:val="center"/>
              <w:rPr>
                <w:rFonts w:ascii="Aptos Display" w:eastAsia="Times New Roman" w:hAnsi="Aptos Display" w:cs="Times New Roman"/>
                <w:b/>
                <w:bCs/>
                <w:color w:val="FFFFFF"/>
                <w:lang w:val="it-IT"/>
              </w:rPr>
            </w:pPr>
          </w:p>
        </w:tc>
      </w:tr>
      <w:tr w:rsidR="00757FA9" w:rsidRPr="00757FA9" w14:paraId="3B92F019" w14:textId="77777777" w:rsidTr="00757FA9">
        <w:trPr>
          <w:trHeight w:val="510"/>
        </w:trPr>
        <w:tc>
          <w:tcPr>
            <w:tcW w:w="21591" w:type="dxa"/>
            <w:gridSpan w:val="6"/>
            <w:tcBorders>
              <w:top w:val="nil"/>
              <w:left w:val="nil"/>
              <w:bottom w:val="nil"/>
              <w:right w:val="nil"/>
            </w:tcBorders>
            <w:shd w:val="clear" w:color="auto" w:fill="D9D9D9" w:themeFill="background1" w:themeFillShade="D9"/>
            <w:noWrap/>
            <w:vAlign w:val="center"/>
          </w:tcPr>
          <w:p w14:paraId="7EDE91F9" w14:textId="60CAA519" w:rsidR="00B30C20" w:rsidRPr="00757FA9" w:rsidRDefault="00B30C20" w:rsidP="008138C6">
            <w:pPr>
              <w:spacing w:after="0" w:line="240" w:lineRule="auto"/>
              <w:jc w:val="center"/>
              <w:rPr>
                <w:rFonts w:ascii="Aptos Display" w:eastAsia="Times New Roman" w:hAnsi="Aptos Display" w:cs="Times New Roman"/>
                <w:b/>
                <w:bCs/>
                <w:lang w:val="it-IT"/>
              </w:rPr>
            </w:pPr>
            <w:r w:rsidRPr="00757FA9">
              <w:rPr>
                <w:rFonts w:ascii="Aptos Display" w:eastAsia="Times New Roman" w:hAnsi="Aptos Display" w:cs="Times New Roman"/>
                <w:b/>
                <w:bCs/>
                <w:lang w:val="it-IT"/>
              </w:rPr>
              <w:t>Listă auto-evaluare privind respectarea principiului „a nu prejudicia în mod semnificativ” (DNSH)</w:t>
            </w:r>
            <w:r w:rsidR="005A39D4" w:rsidRPr="00757FA9">
              <w:rPr>
                <w:rFonts w:ascii="Aptos Display" w:eastAsia="Times New Roman" w:hAnsi="Aptos Display" w:cs="Times New Roman"/>
                <w:b/>
                <w:bCs/>
                <w:lang w:val="it-IT"/>
              </w:rPr>
              <w:t xml:space="preserve"> </w:t>
            </w:r>
            <w:r w:rsidRPr="00757FA9">
              <w:rPr>
                <w:rFonts w:ascii="Aptos Display" w:eastAsia="Times New Roman" w:hAnsi="Aptos Display" w:cs="Times New Roman"/>
                <w:b/>
                <w:bCs/>
                <w:lang w:val="it-IT"/>
              </w:rPr>
              <w:t>obiectivele de mediu</w:t>
            </w:r>
          </w:p>
        </w:tc>
      </w:tr>
      <w:tr w:rsidR="00DA61D5" w:rsidRPr="00757FA9" w14:paraId="1EB77931" w14:textId="77777777" w:rsidTr="00757FA9">
        <w:trPr>
          <w:trHeight w:val="375"/>
        </w:trPr>
        <w:tc>
          <w:tcPr>
            <w:tcW w:w="3340" w:type="dxa"/>
            <w:tcBorders>
              <w:top w:val="nil"/>
              <w:left w:val="nil"/>
              <w:bottom w:val="single" w:sz="4" w:space="0" w:color="000000"/>
              <w:right w:val="nil"/>
            </w:tcBorders>
            <w:shd w:val="clear" w:color="auto" w:fill="D9D9D9" w:themeFill="background1" w:themeFillShade="D9"/>
            <w:noWrap/>
            <w:vAlign w:val="center"/>
            <w:hideMark/>
          </w:tcPr>
          <w:p w14:paraId="0472A0EC" w14:textId="77777777" w:rsidR="00DA61D5" w:rsidRPr="00757FA9" w:rsidRDefault="00DA61D5" w:rsidP="008138C6">
            <w:pPr>
              <w:spacing w:after="0" w:line="240" w:lineRule="auto"/>
              <w:rPr>
                <w:rFonts w:ascii="Aptos Display" w:eastAsia="Times New Roman" w:hAnsi="Aptos Display" w:cs="Times New Roman"/>
                <w:b/>
                <w:bCs/>
                <w:color w:val="538135" w:themeColor="accent6" w:themeShade="BF"/>
              </w:rPr>
            </w:pPr>
            <w:r w:rsidRPr="00757FA9">
              <w:rPr>
                <w:rFonts w:ascii="Aptos Display" w:eastAsia="Times New Roman" w:hAnsi="Aptos Display" w:cs="Times New Roman"/>
                <w:b/>
                <w:bCs/>
                <w:color w:val="538135" w:themeColor="accent6" w:themeShade="BF"/>
              </w:rPr>
              <w:t xml:space="preserve">Program: </w:t>
            </w:r>
          </w:p>
        </w:tc>
        <w:tc>
          <w:tcPr>
            <w:tcW w:w="18251" w:type="dxa"/>
            <w:gridSpan w:val="5"/>
            <w:tcBorders>
              <w:top w:val="nil"/>
              <w:left w:val="nil"/>
              <w:bottom w:val="single" w:sz="4" w:space="0" w:color="000000"/>
              <w:right w:val="nil"/>
            </w:tcBorders>
            <w:shd w:val="clear" w:color="auto" w:fill="D9D9D9" w:themeFill="background1" w:themeFillShade="D9"/>
            <w:noWrap/>
            <w:vAlign w:val="center"/>
            <w:hideMark/>
          </w:tcPr>
          <w:p w14:paraId="3C944212" w14:textId="77777777" w:rsidR="00DA61D5" w:rsidRPr="00757FA9" w:rsidRDefault="00DA61D5" w:rsidP="008138C6">
            <w:pPr>
              <w:spacing w:after="0" w:line="240" w:lineRule="auto"/>
              <w:rPr>
                <w:rFonts w:ascii="Aptos Display" w:eastAsia="Times New Roman" w:hAnsi="Aptos Display" w:cs="Times New Roman"/>
                <w:color w:val="000000"/>
              </w:rPr>
            </w:pPr>
            <w:proofErr w:type="spellStart"/>
            <w:r w:rsidRPr="00757FA9">
              <w:rPr>
                <w:rFonts w:ascii="Aptos Display" w:eastAsia="Times New Roman" w:hAnsi="Aptos Display" w:cs="Times New Roman"/>
                <w:color w:val="000000"/>
              </w:rPr>
              <w:t>Tranziție</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Justă</w:t>
            </w:r>
            <w:proofErr w:type="spellEnd"/>
          </w:p>
        </w:tc>
      </w:tr>
      <w:tr w:rsidR="00DA61D5" w:rsidRPr="00757FA9" w14:paraId="5A3A7FE2" w14:textId="77777777" w:rsidTr="00757FA9">
        <w:trPr>
          <w:trHeight w:val="375"/>
        </w:trPr>
        <w:tc>
          <w:tcPr>
            <w:tcW w:w="3340" w:type="dxa"/>
            <w:tcBorders>
              <w:top w:val="nil"/>
              <w:left w:val="nil"/>
              <w:bottom w:val="single" w:sz="4" w:space="0" w:color="000000"/>
              <w:right w:val="nil"/>
            </w:tcBorders>
            <w:shd w:val="clear" w:color="auto" w:fill="D9D9D9" w:themeFill="background1" w:themeFillShade="D9"/>
            <w:noWrap/>
            <w:vAlign w:val="center"/>
            <w:hideMark/>
          </w:tcPr>
          <w:p w14:paraId="7FB11FAB" w14:textId="77777777" w:rsidR="00DA61D5" w:rsidRPr="00757FA9" w:rsidRDefault="00DA61D5" w:rsidP="008138C6">
            <w:pPr>
              <w:spacing w:after="0" w:line="240" w:lineRule="auto"/>
              <w:rPr>
                <w:rFonts w:ascii="Aptos Display" w:eastAsia="Times New Roman" w:hAnsi="Aptos Display" w:cs="Times New Roman"/>
                <w:b/>
                <w:bCs/>
                <w:color w:val="538135" w:themeColor="accent6" w:themeShade="BF"/>
              </w:rPr>
            </w:pPr>
            <w:proofErr w:type="spellStart"/>
            <w:r w:rsidRPr="00757FA9">
              <w:rPr>
                <w:rFonts w:ascii="Aptos Display" w:eastAsia="Times New Roman" w:hAnsi="Aptos Display" w:cs="Times New Roman"/>
                <w:b/>
                <w:bCs/>
                <w:color w:val="538135" w:themeColor="accent6" w:themeShade="BF"/>
              </w:rPr>
              <w:t>Prioritatea</w:t>
            </w:r>
            <w:proofErr w:type="spellEnd"/>
            <w:r w:rsidRPr="00757FA9">
              <w:rPr>
                <w:rFonts w:ascii="Aptos Display" w:eastAsia="Times New Roman" w:hAnsi="Aptos Display" w:cs="Times New Roman"/>
                <w:b/>
                <w:bCs/>
                <w:color w:val="538135" w:themeColor="accent6" w:themeShade="BF"/>
              </w:rPr>
              <w:t xml:space="preserve">: </w:t>
            </w:r>
          </w:p>
        </w:tc>
        <w:tc>
          <w:tcPr>
            <w:tcW w:w="18251" w:type="dxa"/>
            <w:gridSpan w:val="5"/>
            <w:tcBorders>
              <w:top w:val="single" w:sz="4" w:space="0" w:color="000000"/>
              <w:left w:val="nil"/>
              <w:bottom w:val="single" w:sz="4" w:space="0" w:color="000000"/>
              <w:right w:val="nil"/>
            </w:tcBorders>
            <w:shd w:val="clear" w:color="auto" w:fill="D9D9D9" w:themeFill="background1" w:themeFillShade="D9"/>
            <w:noWrap/>
            <w:vAlign w:val="center"/>
            <w:hideMark/>
          </w:tcPr>
          <w:p w14:paraId="4918DF47" w14:textId="77777777" w:rsidR="00DA61D5" w:rsidRPr="00757FA9" w:rsidRDefault="00DA61D5" w:rsidP="008138C6">
            <w:pPr>
              <w:spacing w:after="0" w:line="240" w:lineRule="auto"/>
              <w:rPr>
                <w:rFonts w:ascii="Aptos Display" w:eastAsia="Times New Roman" w:hAnsi="Aptos Display" w:cs="Times New Roman"/>
                <w:color w:val="000000"/>
                <w:lang w:val="it-IT"/>
              </w:rPr>
            </w:pPr>
            <w:r w:rsidRPr="00757FA9">
              <w:rPr>
                <w:rFonts w:ascii="Aptos Display" w:eastAsia="Times New Roman" w:hAnsi="Aptos Display" w:cs="Times New Roman"/>
                <w:color w:val="000000"/>
                <w:lang w:val="it-IT"/>
              </w:rPr>
              <w:t>Atenuarea impactului socio-economic al tranziției la neutralitatea climatică</w:t>
            </w:r>
          </w:p>
        </w:tc>
      </w:tr>
      <w:tr w:rsidR="00DA61D5" w:rsidRPr="00757FA9" w14:paraId="4A5B2CBC" w14:textId="77777777" w:rsidTr="00757FA9">
        <w:trPr>
          <w:trHeight w:val="818"/>
        </w:trPr>
        <w:tc>
          <w:tcPr>
            <w:tcW w:w="3340" w:type="dxa"/>
            <w:tcBorders>
              <w:top w:val="nil"/>
              <w:left w:val="nil"/>
              <w:bottom w:val="single" w:sz="4" w:space="0" w:color="000000"/>
              <w:right w:val="nil"/>
            </w:tcBorders>
            <w:shd w:val="clear" w:color="auto" w:fill="D9D9D9" w:themeFill="background1" w:themeFillShade="D9"/>
            <w:noWrap/>
            <w:vAlign w:val="center"/>
            <w:hideMark/>
          </w:tcPr>
          <w:p w14:paraId="1148D9D2" w14:textId="77777777" w:rsidR="00DA61D5" w:rsidRPr="00757FA9" w:rsidRDefault="00DA61D5" w:rsidP="008138C6">
            <w:pPr>
              <w:spacing w:after="0" w:line="240" w:lineRule="auto"/>
              <w:rPr>
                <w:rFonts w:ascii="Aptos Display" w:eastAsia="Times New Roman" w:hAnsi="Aptos Display" w:cs="Times New Roman"/>
                <w:b/>
                <w:bCs/>
                <w:color w:val="538135" w:themeColor="accent6" w:themeShade="BF"/>
              </w:rPr>
            </w:pPr>
            <w:proofErr w:type="spellStart"/>
            <w:r w:rsidRPr="00757FA9">
              <w:rPr>
                <w:rFonts w:ascii="Aptos Display" w:eastAsia="Times New Roman" w:hAnsi="Aptos Display" w:cs="Times New Roman"/>
                <w:b/>
                <w:bCs/>
                <w:color w:val="538135" w:themeColor="accent6" w:themeShade="BF"/>
              </w:rPr>
              <w:t>Obiectiv</w:t>
            </w:r>
            <w:proofErr w:type="spellEnd"/>
            <w:r w:rsidRPr="00757FA9">
              <w:rPr>
                <w:rFonts w:ascii="Aptos Display" w:eastAsia="Times New Roman" w:hAnsi="Aptos Display" w:cs="Times New Roman"/>
                <w:b/>
                <w:bCs/>
                <w:color w:val="538135" w:themeColor="accent6" w:themeShade="BF"/>
              </w:rPr>
              <w:t xml:space="preserve"> specific: </w:t>
            </w:r>
          </w:p>
        </w:tc>
        <w:tc>
          <w:tcPr>
            <w:tcW w:w="18251" w:type="dxa"/>
            <w:gridSpan w:val="5"/>
            <w:tcBorders>
              <w:top w:val="single" w:sz="4" w:space="0" w:color="000000"/>
              <w:left w:val="nil"/>
              <w:bottom w:val="single" w:sz="4" w:space="0" w:color="000000"/>
              <w:right w:val="nil"/>
            </w:tcBorders>
            <w:shd w:val="clear" w:color="auto" w:fill="D9D9D9" w:themeFill="background1" w:themeFillShade="D9"/>
            <w:vAlign w:val="center"/>
            <w:hideMark/>
          </w:tcPr>
          <w:p w14:paraId="32D9032A" w14:textId="77777777" w:rsidR="00DA61D5" w:rsidRPr="00757FA9" w:rsidRDefault="00DA61D5" w:rsidP="008138C6">
            <w:pPr>
              <w:spacing w:after="0" w:line="240" w:lineRule="auto"/>
              <w:rPr>
                <w:rFonts w:ascii="Aptos Display" w:eastAsia="Times New Roman" w:hAnsi="Aptos Display" w:cs="Times New Roman"/>
                <w:color w:val="000000"/>
              </w:rPr>
            </w:pPr>
            <w:r w:rsidRPr="00757FA9">
              <w:rPr>
                <w:rFonts w:ascii="Aptos Display" w:eastAsia="Times New Roman" w:hAnsi="Aptos Display" w:cs="Times New Roman"/>
                <w:color w:val="000000"/>
              </w:rPr>
              <w:t xml:space="preserve">A </w:t>
            </w:r>
            <w:proofErr w:type="spellStart"/>
            <w:r w:rsidRPr="00757FA9">
              <w:rPr>
                <w:rFonts w:ascii="Aptos Display" w:eastAsia="Times New Roman" w:hAnsi="Aptos Display" w:cs="Times New Roman"/>
                <w:color w:val="000000"/>
              </w:rPr>
              <w:t>permite</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regiunilor</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și</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cetățenilor</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să</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facă</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față</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efectelor</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sociale</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asupra</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ocupării</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forței</w:t>
            </w:r>
            <w:proofErr w:type="spellEnd"/>
            <w:r w:rsidRPr="00757FA9">
              <w:rPr>
                <w:rFonts w:ascii="Aptos Display" w:eastAsia="Times New Roman" w:hAnsi="Aptos Display" w:cs="Times New Roman"/>
                <w:color w:val="000000"/>
              </w:rPr>
              <w:t xml:space="preserve"> de </w:t>
            </w:r>
            <w:proofErr w:type="spellStart"/>
            <w:r w:rsidRPr="00757FA9">
              <w:rPr>
                <w:rFonts w:ascii="Aptos Display" w:eastAsia="Times New Roman" w:hAnsi="Aptos Display" w:cs="Times New Roman"/>
                <w:color w:val="000000"/>
              </w:rPr>
              <w:t>muncă</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economice</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și</w:t>
            </w:r>
            <w:proofErr w:type="spellEnd"/>
            <w:r w:rsidRPr="00757FA9">
              <w:rPr>
                <w:rFonts w:ascii="Aptos Display" w:eastAsia="Times New Roman" w:hAnsi="Aptos Display" w:cs="Times New Roman"/>
                <w:color w:val="000000"/>
              </w:rPr>
              <w:t xml:space="preserve"> de </w:t>
            </w:r>
            <w:proofErr w:type="spellStart"/>
            <w:r w:rsidRPr="00757FA9">
              <w:rPr>
                <w:rFonts w:ascii="Aptos Display" w:eastAsia="Times New Roman" w:hAnsi="Aptos Display" w:cs="Times New Roman"/>
                <w:color w:val="000000"/>
              </w:rPr>
              <w:t>mediu</w:t>
            </w:r>
            <w:proofErr w:type="spellEnd"/>
            <w:r w:rsidRPr="00757FA9">
              <w:rPr>
                <w:rFonts w:ascii="Aptos Display" w:eastAsia="Times New Roman" w:hAnsi="Aptos Display" w:cs="Times New Roman"/>
                <w:color w:val="000000"/>
              </w:rPr>
              <w:t xml:space="preserve"> ale </w:t>
            </w:r>
            <w:proofErr w:type="spellStart"/>
            <w:r w:rsidRPr="00757FA9">
              <w:rPr>
                <w:rFonts w:ascii="Aptos Display" w:eastAsia="Times New Roman" w:hAnsi="Aptos Display" w:cs="Times New Roman"/>
                <w:color w:val="000000"/>
              </w:rPr>
              <w:t>tranziției</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către</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țintele</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energetice</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și</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climatice</w:t>
            </w:r>
            <w:proofErr w:type="spellEnd"/>
            <w:r w:rsidRPr="00757FA9">
              <w:rPr>
                <w:rFonts w:ascii="Aptos Display" w:eastAsia="Times New Roman" w:hAnsi="Aptos Display" w:cs="Times New Roman"/>
                <w:color w:val="000000"/>
              </w:rPr>
              <w:t xml:space="preserve"> ale </w:t>
            </w:r>
            <w:proofErr w:type="spellStart"/>
            <w:r w:rsidRPr="00757FA9">
              <w:rPr>
                <w:rFonts w:ascii="Aptos Display" w:eastAsia="Times New Roman" w:hAnsi="Aptos Display" w:cs="Times New Roman"/>
                <w:color w:val="000000"/>
              </w:rPr>
              <w:t>Uniunii</w:t>
            </w:r>
            <w:proofErr w:type="spellEnd"/>
            <w:r w:rsidRPr="00757FA9">
              <w:rPr>
                <w:rFonts w:ascii="Aptos Display" w:eastAsia="Times New Roman" w:hAnsi="Aptos Display" w:cs="Times New Roman"/>
                <w:color w:val="000000"/>
              </w:rPr>
              <w:t xml:space="preserve"> pentru 2030 </w:t>
            </w:r>
            <w:proofErr w:type="spellStart"/>
            <w:r w:rsidRPr="00757FA9">
              <w:rPr>
                <w:rFonts w:ascii="Aptos Display" w:eastAsia="Times New Roman" w:hAnsi="Aptos Display" w:cs="Times New Roman"/>
                <w:color w:val="000000"/>
              </w:rPr>
              <w:t>și</w:t>
            </w:r>
            <w:proofErr w:type="spellEnd"/>
            <w:r w:rsidRPr="00757FA9">
              <w:rPr>
                <w:rFonts w:ascii="Aptos Display" w:eastAsia="Times New Roman" w:hAnsi="Aptos Display" w:cs="Times New Roman"/>
                <w:color w:val="000000"/>
              </w:rPr>
              <w:t xml:space="preserve"> o </w:t>
            </w:r>
            <w:proofErr w:type="spellStart"/>
            <w:r w:rsidRPr="00757FA9">
              <w:rPr>
                <w:rFonts w:ascii="Aptos Display" w:eastAsia="Times New Roman" w:hAnsi="Aptos Display" w:cs="Times New Roman"/>
                <w:color w:val="000000"/>
              </w:rPr>
              <w:t>economie</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neutră</w:t>
            </w:r>
            <w:proofErr w:type="spellEnd"/>
            <w:r w:rsidRPr="00757FA9">
              <w:rPr>
                <w:rFonts w:ascii="Aptos Display" w:eastAsia="Times New Roman" w:hAnsi="Aptos Display" w:cs="Times New Roman"/>
                <w:color w:val="000000"/>
              </w:rPr>
              <w:t xml:space="preserve"> din </w:t>
            </w:r>
            <w:proofErr w:type="spellStart"/>
            <w:r w:rsidRPr="00757FA9">
              <w:rPr>
                <w:rFonts w:ascii="Aptos Display" w:eastAsia="Times New Roman" w:hAnsi="Aptos Display" w:cs="Times New Roman"/>
                <w:color w:val="000000"/>
              </w:rPr>
              <w:t>punct</w:t>
            </w:r>
            <w:proofErr w:type="spellEnd"/>
            <w:r w:rsidRPr="00757FA9">
              <w:rPr>
                <w:rFonts w:ascii="Aptos Display" w:eastAsia="Times New Roman" w:hAnsi="Aptos Display" w:cs="Times New Roman"/>
                <w:color w:val="000000"/>
              </w:rPr>
              <w:t xml:space="preserve"> de </w:t>
            </w:r>
            <w:proofErr w:type="spellStart"/>
            <w:r w:rsidRPr="00757FA9">
              <w:rPr>
                <w:rFonts w:ascii="Aptos Display" w:eastAsia="Times New Roman" w:hAnsi="Aptos Display" w:cs="Times New Roman"/>
                <w:color w:val="000000"/>
              </w:rPr>
              <w:t>vedere</w:t>
            </w:r>
            <w:proofErr w:type="spellEnd"/>
            <w:r w:rsidRPr="00757FA9">
              <w:rPr>
                <w:rFonts w:ascii="Aptos Display" w:eastAsia="Times New Roman" w:hAnsi="Aptos Display" w:cs="Times New Roman"/>
                <w:color w:val="000000"/>
              </w:rPr>
              <w:t xml:space="preserve"> climatic a </w:t>
            </w:r>
            <w:proofErr w:type="spellStart"/>
            <w:r w:rsidRPr="00757FA9">
              <w:rPr>
                <w:rFonts w:ascii="Aptos Display" w:eastAsia="Times New Roman" w:hAnsi="Aptos Display" w:cs="Times New Roman"/>
                <w:color w:val="000000"/>
              </w:rPr>
              <w:t>Uniunii</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până</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în</w:t>
            </w:r>
            <w:proofErr w:type="spellEnd"/>
            <w:r w:rsidRPr="00757FA9">
              <w:rPr>
                <w:rFonts w:ascii="Aptos Display" w:eastAsia="Times New Roman" w:hAnsi="Aptos Display" w:cs="Times New Roman"/>
                <w:color w:val="000000"/>
              </w:rPr>
              <w:t xml:space="preserve"> 2050, </w:t>
            </w:r>
            <w:proofErr w:type="spellStart"/>
            <w:r w:rsidRPr="00757FA9">
              <w:rPr>
                <w:rFonts w:ascii="Aptos Display" w:eastAsia="Times New Roman" w:hAnsi="Aptos Display" w:cs="Times New Roman"/>
                <w:color w:val="000000"/>
              </w:rPr>
              <w:t>în</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temeiul</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Acordului</w:t>
            </w:r>
            <w:proofErr w:type="spellEnd"/>
            <w:r w:rsidRPr="00757FA9">
              <w:rPr>
                <w:rFonts w:ascii="Aptos Display" w:eastAsia="Times New Roman" w:hAnsi="Aptos Display" w:cs="Times New Roman"/>
                <w:color w:val="000000"/>
              </w:rPr>
              <w:t xml:space="preserve"> de la Paris. (FTJ)</w:t>
            </w:r>
          </w:p>
        </w:tc>
      </w:tr>
      <w:tr w:rsidR="00DA61D5" w:rsidRPr="00757FA9" w14:paraId="2167B686" w14:textId="77777777" w:rsidTr="00757FA9">
        <w:trPr>
          <w:trHeight w:val="458"/>
        </w:trPr>
        <w:tc>
          <w:tcPr>
            <w:tcW w:w="3340" w:type="dxa"/>
            <w:tcBorders>
              <w:top w:val="nil"/>
              <w:left w:val="nil"/>
              <w:bottom w:val="single" w:sz="4" w:space="0" w:color="000000"/>
              <w:right w:val="nil"/>
            </w:tcBorders>
            <w:shd w:val="clear" w:color="auto" w:fill="D9D9D9" w:themeFill="background1" w:themeFillShade="D9"/>
            <w:noWrap/>
            <w:vAlign w:val="center"/>
            <w:hideMark/>
          </w:tcPr>
          <w:p w14:paraId="26D01744" w14:textId="77777777" w:rsidR="00DA61D5" w:rsidRPr="00757FA9" w:rsidRDefault="00DA61D5" w:rsidP="008138C6">
            <w:pPr>
              <w:spacing w:after="0" w:line="240" w:lineRule="auto"/>
              <w:rPr>
                <w:rFonts w:ascii="Aptos Display" w:eastAsia="Times New Roman" w:hAnsi="Aptos Display" w:cs="Times New Roman"/>
                <w:b/>
                <w:bCs/>
                <w:color w:val="538135" w:themeColor="accent6" w:themeShade="BF"/>
              </w:rPr>
            </w:pPr>
            <w:r w:rsidRPr="00757FA9">
              <w:rPr>
                <w:rFonts w:ascii="Aptos Display" w:eastAsia="Times New Roman" w:hAnsi="Aptos Display" w:cs="Times New Roman"/>
                <w:b/>
                <w:bCs/>
                <w:color w:val="538135" w:themeColor="accent6" w:themeShade="BF"/>
              </w:rPr>
              <w:t xml:space="preserve">Apel: </w:t>
            </w:r>
          </w:p>
        </w:tc>
        <w:tc>
          <w:tcPr>
            <w:tcW w:w="18251" w:type="dxa"/>
            <w:gridSpan w:val="5"/>
            <w:tcBorders>
              <w:top w:val="single" w:sz="4" w:space="0" w:color="000000"/>
              <w:left w:val="nil"/>
              <w:bottom w:val="single" w:sz="4" w:space="0" w:color="000000"/>
              <w:right w:val="nil"/>
            </w:tcBorders>
            <w:shd w:val="clear" w:color="auto" w:fill="D9D9D9" w:themeFill="background1" w:themeFillShade="D9"/>
            <w:vAlign w:val="center"/>
            <w:hideMark/>
          </w:tcPr>
          <w:p w14:paraId="181965EB" w14:textId="614C490D" w:rsidR="00DA61D5" w:rsidRPr="00757FA9" w:rsidRDefault="00A3715C" w:rsidP="008138C6">
            <w:pPr>
              <w:spacing w:after="0" w:line="240" w:lineRule="auto"/>
              <w:rPr>
                <w:rFonts w:ascii="Aptos Display" w:eastAsia="Times New Roman" w:hAnsi="Aptos Display" w:cs="Times New Roman"/>
                <w:color w:val="000000"/>
              </w:rPr>
            </w:pPr>
            <w:proofErr w:type="spellStart"/>
            <w:r w:rsidRPr="00A3715C">
              <w:rPr>
                <w:rFonts w:ascii="Aptos Display" w:eastAsia="Times New Roman" w:hAnsi="Aptos Display" w:cs="Times New Roman"/>
                <w:color w:val="000000"/>
              </w:rPr>
              <w:t>Sprijin</w:t>
            </w:r>
            <w:proofErr w:type="spellEnd"/>
            <w:r w:rsidRPr="00A3715C">
              <w:rPr>
                <w:rFonts w:ascii="Aptos Display" w:eastAsia="Times New Roman" w:hAnsi="Aptos Display" w:cs="Times New Roman"/>
                <w:color w:val="000000"/>
              </w:rPr>
              <w:t xml:space="preserve"> pentru </w:t>
            </w:r>
            <w:proofErr w:type="spellStart"/>
            <w:r w:rsidRPr="00A3715C">
              <w:rPr>
                <w:rFonts w:ascii="Aptos Display" w:eastAsia="Times New Roman" w:hAnsi="Aptos Display" w:cs="Times New Roman"/>
                <w:color w:val="000000"/>
              </w:rPr>
              <w:t>infrastructura</w:t>
            </w:r>
            <w:proofErr w:type="spellEnd"/>
            <w:r w:rsidRPr="00A3715C">
              <w:rPr>
                <w:rFonts w:ascii="Aptos Display" w:eastAsia="Times New Roman" w:hAnsi="Aptos Display" w:cs="Times New Roman"/>
                <w:color w:val="000000"/>
              </w:rPr>
              <w:t xml:space="preserve"> de </w:t>
            </w:r>
            <w:proofErr w:type="spellStart"/>
            <w:r w:rsidRPr="00A3715C">
              <w:rPr>
                <w:rFonts w:ascii="Aptos Display" w:eastAsia="Times New Roman" w:hAnsi="Aptos Display" w:cs="Times New Roman"/>
                <w:color w:val="000000"/>
              </w:rPr>
              <w:t>afaceri</w:t>
            </w:r>
            <w:proofErr w:type="spellEnd"/>
          </w:p>
        </w:tc>
      </w:tr>
      <w:tr w:rsidR="00DA61D5" w:rsidRPr="00757FA9" w14:paraId="24EF5706" w14:textId="77777777" w:rsidTr="00757FA9">
        <w:trPr>
          <w:trHeight w:val="375"/>
        </w:trPr>
        <w:tc>
          <w:tcPr>
            <w:tcW w:w="3340" w:type="dxa"/>
            <w:tcBorders>
              <w:top w:val="nil"/>
              <w:left w:val="nil"/>
              <w:bottom w:val="single" w:sz="4" w:space="0" w:color="000000"/>
              <w:right w:val="nil"/>
            </w:tcBorders>
            <w:shd w:val="clear" w:color="auto" w:fill="D9D9D9" w:themeFill="background1" w:themeFillShade="D9"/>
            <w:noWrap/>
            <w:vAlign w:val="center"/>
            <w:hideMark/>
          </w:tcPr>
          <w:p w14:paraId="22D1F777" w14:textId="77777777" w:rsidR="00DA61D5" w:rsidRPr="00757FA9" w:rsidRDefault="00DA61D5" w:rsidP="008138C6">
            <w:pPr>
              <w:spacing w:after="0" w:line="240" w:lineRule="auto"/>
              <w:rPr>
                <w:rFonts w:ascii="Aptos Display" w:eastAsia="Times New Roman" w:hAnsi="Aptos Display" w:cs="Times New Roman"/>
                <w:b/>
                <w:bCs/>
                <w:color w:val="538135" w:themeColor="accent6" w:themeShade="BF"/>
              </w:rPr>
            </w:pPr>
            <w:proofErr w:type="spellStart"/>
            <w:r w:rsidRPr="00757FA9">
              <w:rPr>
                <w:rFonts w:ascii="Aptos Display" w:eastAsia="Times New Roman" w:hAnsi="Aptos Display" w:cs="Times New Roman"/>
                <w:b/>
                <w:bCs/>
                <w:color w:val="538135" w:themeColor="accent6" w:themeShade="BF"/>
              </w:rPr>
              <w:t>Obiectiv</w:t>
            </w:r>
            <w:proofErr w:type="spellEnd"/>
            <w:r w:rsidRPr="00757FA9">
              <w:rPr>
                <w:rFonts w:ascii="Aptos Display" w:eastAsia="Times New Roman" w:hAnsi="Aptos Display" w:cs="Times New Roman"/>
                <w:b/>
                <w:bCs/>
                <w:color w:val="538135" w:themeColor="accent6" w:themeShade="BF"/>
              </w:rPr>
              <w:t xml:space="preserve"> </w:t>
            </w:r>
            <w:proofErr w:type="spellStart"/>
            <w:r w:rsidRPr="00757FA9">
              <w:rPr>
                <w:rFonts w:ascii="Aptos Display" w:eastAsia="Times New Roman" w:hAnsi="Aptos Display" w:cs="Times New Roman"/>
                <w:b/>
                <w:bCs/>
                <w:color w:val="538135" w:themeColor="accent6" w:themeShade="BF"/>
              </w:rPr>
              <w:t>apel</w:t>
            </w:r>
            <w:proofErr w:type="spellEnd"/>
            <w:r w:rsidRPr="00757FA9">
              <w:rPr>
                <w:rFonts w:ascii="Aptos Display" w:eastAsia="Times New Roman" w:hAnsi="Aptos Display" w:cs="Times New Roman"/>
                <w:b/>
                <w:bCs/>
                <w:color w:val="538135" w:themeColor="accent6" w:themeShade="BF"/>
              </w:rPr>
              <w:t xml:space="preserve"> </w:t>
            </w:r>
            <w:proofErr w:type="spellStart"/>
            <w:r w:rsidRPr="00757FA9">
              <w:rPr>
                <w:rFonts w:ascii="Aptos Display" w:eastAsia="Times New Roman" w:hAnsi="Aptos Display" w:cs="Times New Roman"/>
                <w:b/>
                <w:bCs/>
                <w:color w:val="538135" w:themeColor="accent6" w:themeShade="BF"/>
              </w:rPr>
              <w:t>finanțare</w:t>
            </w:r>
            <w:proofErr w:type="spellEnd"/>
            <w:r w:rsidRPr="00757FA9">
              <w:rPr>
                <w:rFonts w:ascii="Aptos Display" w:eastAsia="Times New Roman" w:hAnsi="Aptos Display" w:cs="Times New Roman"/>
                <w:b/>
                <w:bCs/>
                <w:color w:val="538135" w:themeColor="accent6" w:themeShade="BF"/>
              </w:rPr>
              <w:t>:</w:t>
            </w:r>
          </w:p>
        </w:tc>
        <w:tc>
          <w:tcPr>
            <w:tcW w:w="18251" w:type="dxa"/>
            <w:gridSpan w:val="5"/>
            <w:tcBorders>
              <w:top w:val="single" w:sz="4" w:space="0" w:color="000000"/>
              <w:left w:val="nil"/>
              <w:bottom w:val="single" w:sz="4" w:space="0" w:color="000000"/>
              <w:right w:val="nil"/>
            </w:tcBorders>
            <w:shd w:val="clear" w:color="auto" w:fill="D9D9D9" w:themeFill="background1" w:themeFillShade="D9"/>
            <w:vAlign w:val="center"/>
            <w:hideMark/>
          </w:tcPr>
          <w:p w14:paraId="6C0F6054" w14:textId="71A6510F" w:rsidR="00DA61D5" w:rsidRPr="00757FA9" w:rsidRDefault="00A3715C" w:rsidP="008138C6">
            <w:pPr>
              <w:spacing w:after="0" w:line="240" w:lineRule="auto"/>
              <w:rPr>
                <w:rFonts w:ascii="Aptos Display" w:eastAsia="Times New Roman" w:hAnsi="Aptos Display" w:cs="Times New Roman"/>
                <w:b/>
                <w:bCs/>
                <w:color w:val="000000"/>
                <w:lang w:val="it-IT"/>
              </w:rPr>
            </w:pPr>
            <w:proofErr w:type="spellStart"/>
            <w:r w:rsidRPr="00A3715C">
              <w:rPr>
                <w:rFonts w:ascii="Aptos Display" w:eastAsia="Times New Roman" w:hAnsi="Aptos Display" w:cs="Times New Roman"/>
                <w:color w:val="000000"/>
              </w:rPr>
              <w:t>Sprijin</w:t>
            </w:r>
            <w:proofErr w:type="spellEnd"/>
            <w:r w:rsidRPr="00A3715C">
              <w:rPr>
                <w:rFonts w:ascii="Aptos Display" w:eastAsia="Times New Roman" w:hAnsi="Aptos Display" w:cs="Times New Roman"/>
                <w:color w:val="000000"/>
              </w:rPr>
              <w:t xml:space="preserve"> pentru </w:t>
            </w:r>
            <w:proofErr w:type="spellStart"/>
            <w:r w:rsidRPr="00A3715C">
              <w:rPr>
                <w:rFonts w:ascii="Aptos Display" w:eastAsia="Times New Roman" w:hAnsi="Aptos Display" w:cs="Times New Roman"/>
                <w:color w:val="000000"/>
              </w:rPr>
              <w:t>infrastructura</w:t>
            </w:r>
            <w:proofErr w:type="spellEnd"/>
            <w:r w:rsidRPr="00A3715C">
              <w:rPr>
                <w:rFonts w:ascii="Aptos Display" w:eastAsia="Times New Roman" w:hAnsi="Aptos Display" w:cs="Times New Roman"/>
                <w:color w:val="000000"/>
              </w:rPr>
              <w:t xml:space="preserve"> de </w:t>
            </w:r>
            <w:proofErr w:type="spellStart"/>
            <w:r w:rsidRPr="00A3715C">
              <w:rPr>
                <w:rFonts w:ascii="Aptos Display" w:eastAsia="Times New Roman" w:hAnsi="Aptos Display" w:cs="Times New Roman"/>
                <w:color w:val="000000"/>
              </w:rPr>
              <w:t>afaceri</w:t>
            </w:r>
            <w:proofErr w:type="spellEnd"/>
            <w:r w:rsidRPr="00A3715C">
              <w:rPr>
                <w:rFonts w:ascii="Aptos Display" w:eastAsia="Times New Roman" w:hAnsi="Aptos Display" w:cs="Times New Roman"/>
                <w:color w:val="000000"/>
              </w:rPr>
              <w:t xml:space="preserve"> </w:t>
            </w:r>
            <w:proofErr w:type="spellStart"/>
            <w:r>
              <w:rPr>
                <w:rFonts w:ascii="Aptos Display" w:eastAsia="Times New Roman" w:hAnsi="Aptos Display" w:cs="Times New Roman"/>
                <w:color w:val="000000"/>
              </w:rPr>
              <w:t>prin</w:t>
            </w:r>
            <w:proofErr w:type="spellEnd"/>
            <w:r>
              <w:rPr>
                <w:rFonts w:ascii="Aptos Display" w:eastAsia="Times New Roman" w:hAnsi="Aptos Display" w:cs="Times New Roman"/>
                <w:color w:val="000000"/>
                <w:lang w:val="ro-RO"/>
              </w:rPr>
              <w:t xml:space="preserve"> crearea de p</w:t>
            </w:r>
            <w:proofErr w:type="spellStart"/>
            <w:r w:rsidRPr="00A3715C">
              <w:rPr>
                <w:rFonts w:ascii="Aptos Display" w:eastAsia="Times New Roman" w:hAnsi="Aptos Display" w:cs="Times New Roman"/>
                <w:color w:val="000000"/>
              </w:rPr>
              <w:t>arcuri</w:t>
            </w:r>
            <w:proofErr w:type="spellEnd"/>
            <w:r w:rsidRPr="00A3715C">
              <w:rPr>
                <w:rFonts w:ascii="Aptos Display" w:eastAsia="Times New Roman" w:hAnsi="Aptos Display" w:cs="Times New Roman"/>
                <w:color w:val="000000"/>
              </w:rPr>
              <w:t xml:space="preserve"> </w:t>
            </w:r>
            <w:proofErr w:type="spellStart"/>
            <w:r w:rsidRPr="00A3715C">
              <w:rPr>
                <w:rFonts w:ascii="Aptos Display" w:eastAsia="Times New Roman" w:hAnsi="Aptos Display" w:cs="Times New Roman"/>
                <w:color w:val="000000"/>
              </w:rPr>
              <w:t>industriale</w:t>
            </w:r>
            <w:proofErr w:type="spellEnd"/>
          </w:p>
        </w:tc>
      </w:tr>
      <w:tr w:rsidR="00F41EE4" w:rsidRPr="00757FA9" w14:paraId="1450F808" w14:textId="77777777" w:rsidTr="00757FA9">
        <w:trPr>
          <w:trHeight w:val="375"/>
        </w:trPr>
        <w:tc>
          <w:tcPr>
            <w:tcW w:w="21591" w:type="dxa"/>
            <w:gridSpan w:val="6"/>
            <w:tcBorders>
              <w:top w:val="nil"/>
              <w:left w:val="nil"/>
              <w:bottom w:val="nil"/>
              <w:right w:val="nil"/>
            </w:tcBorders>
            <w:shd w:val="clear" w:color="70AD47" w:fill="FFFFFF"/>
            <w:noWrap/>
            <w:vAlign w:val="center"/>
            <w:hideMark/>
          </w:tcPr>
          <w:p w14:paraId="368A3FB8" w14:textId="72F09244" w:rsidR="00F41EE4" w:rsidRPr="00757FA9" w:rsidRDefault="00F41EE4" w:rsidP="008138C6">
            <w:pPr>
              <w:spacing w:after="0" w:line="240" w:lineRule="auto"/>
              <w:rPr>
                <w:rFonts w:ascii="Aptos Display" w:eastAsia="Times New Roman" w:hAnsi="Aptos Display" w:cs="Times New Roman"/>
                <w:b/>
                <w:bCs/>
                <w:color w:val="000000"/>
                <w:sz w:val="20"/>
                <w:szCs w:val="20"/>
                <w:lang w:val="it-IT"/>
              </w:rPr>
            </w:pPr>
            <w:r w:rsidRPr="00757FA9">
              <w:rPr>
                <w:rFonts w:ascii="Aptos Display" w:eastAsia="Times New Roman" w:hAnsi="Aptos Display" w:cs="Times New Roman"/>
                <w:b/>
                <w:bCs/>
                <w:color w:val="000000"/>
                <w:sz w:val="20"/>
                <w:szCs w:val="20"/>
                <w:lang w:val="it-IT"/>
              </w:rPr>
              <w:t> </w:t>
            </w:r>
          </w:p>
          <w:p w14:paraId="6D05AF76" w14:textId="6C4A63E1" w:rsidR="00F41EE4" w:rsidRPr="00757FA9" w:rsidRDefault="00F41EE4" w:rsidP="0076574A">
            <w:pPr>
              <w:pStyle w:val="Heading1"/>
              <w:shd w:val="clear" w:color="auto" w:fill="FFFFFF"/>
              <w:spacing w:before="0" w:beforeAutospacing="0" w:line="360" w:lineRule="atLeast"/>
              <w:jc w:val="both"/>
              <w:rPr>
                <w:rFonts w:ascii="Aptos Display" w:hAnsi="Aptos Display"/>
                <w:b w:val="0"/>
                <w:bCs w:val="0"/>
                <w:color w:val="000000"/>
                <w:sz w:val="20"/>
                <w:szCs w:val="20"/>
                <w:lang w:val="it-IT"/>
              </w:rPr>
            </w:pPr>
            <w:r w:rsidRPr="00757FA9">
              <w:rPr>
                <w:rFonts w:ascii="Aptos Display" w:hAnsi="Aptos Display"/>
                <w:b w:val="0"/>
                <w:bCs w:val="0"/>
                <w:color w:val="000000"/>
                <w:sz w:val="20"/>
                <w:szCs w:val="20"/>
                <w:lang w:val="it-IT"/>
              </w:rPr>
              <w:t xml:space="preserve">A se vedea Anexa </w:t>
            </w:r>
            <w:r w:rsidR="00DA039B" w:rsidRPr="00757FA9">
              <w:rPr>
                <w:rFonts w:ascii="Aptos Display" w:hAnsi="Aptos Display"/>
                <w:b w:val="0"/>
                <w:bCs w:val="0"/>
                <w:color w:val="000000"/>
                <w:sz w:val="20"/>
                <w:szCs w:val="20"/>
                <w:lang w:val="it-IT"/>
              </w:rPr>
              <w:t>6 b)</w:t>
            </w:r>
            <w:r w:rsidRPr="00757FA9">
              <w:rPr>
                <w:rFonts w:ascii="Aptos Display" w:hAnsi="Aptos Display"/>
                <w:b w:val="0"/>
                <w:bCs w:val="0"/>
                <w:color w:val="000000"/>
                <w:sz w:val="20"/>
                <w:szCs w:val="20"/>
                <w:lang w:val="it-IT"/>
              </w:rPr>
              <w:t xml:space="preserve"> la prezentul ghid cu privire la elementele de analiză DNSH aplicabile în cadrul autoanalizei la nivelul proiectului. De asemenea, a se vedea domeniile excluse de la finanțare și restricționările aplicabile în conformitate cu anexa </w:t>
            </w:r>
            <w:r w:rsidR="00291C25" w:rsidRPr="00757FA9">
              <w:rPr>
                <w:rFonts w:ascii="Aptos Display" w:hAnsi="Aptos Display"/>
                <w:b w:val="0"/>
                <w:bCs w:val="0"/>
                <w:color w:val="000000"/>
                <w:sz w:val="20"/>
                <w:szCs w:val="20"/>
                <w:lang w:val="it-IT"/>
              </w:rPr>
              <w:t>la schema de ajutor de minimis asociată</w:t>
            </w:r>
            <w:r w:rsidRPr="00757FA9">
              <w:rPr>
                <w:rFonts w:ascii="Aptos Display" w:hAnsi="Aptos Display"/>
                <w:b w:val="0"/>
                <w:bCs w:val="0"/>
                <w:color w:val="000000"/>
                <w:sz w:val="20"/>
                <w:szCs w:val="20"/>
                <w:lang w:val="it-IT"/>
              </w:rPr>
              <w:t>. În plus, acolo unde este cazul, în cadrul prezentei se va include și justificarea/analiza legată de imunizarea la schimbările climatice în conformitate cu prevederile Comunicării Comisiei — Orientări tehnice referitoare la imunizarea infrastructurii la schimbările climatice în perioada 2021-2027 -(2021/C 373/01). A se vedea și metodologia de completare a prezentei anexe.</w:t>
            </w:r>
          </w:p>
          <w:p w14:paraId="45F99EE1" w14:textId="03843AC1" w:rsidR="00F41EE4" w:rsidRPr="00757FA9" w:rsidRDefault="00F41EE4" w:rsidP="008138C6">
            <w:pPr>
              <w:spacing w:after="0" w:line="240" w:lineRule="auto"/>
              <w:rPr>
                <w:rFonts w:ascii="Aptos Display" w:eastAsia="Times New Roman" w:hAnsi="Aptos Display" w:cs="Times New Roman"/>
                <w:b/>
                <w:bCs/>
                <w:color w:val="000000"/>
                <w:sz w:val="20"/>
                <w:szCs w:val="20"/>
                <w:lang w:val="it-IT"/>
              </w:rPr>
            </w:pPr>
            <w:r w:rsidRPr="00757FA9">
              <w:rPr>
                <w:rFonts w:ascii="Aptos Display" w:eastAsia="Times New Roman" w:hAnsi="Aptos Display" w:cs="Times New Roman"/>
                <w:b/>
                <w:bCs/>
                <w:color w:val="000000"/>
                <w:sz w:val="20"/>
                <w:szCs w:val="20"/>
                <w:lang w:val="it-IT"/>
              </w:rPr>
              <w:t> </w:t>
            </w:r>
          </w:p>
        </w:tc>
      </w:tr>
      <w:tr w:rsidR="008138C6" w:rsidRPr="00757FA9" w14:paraId="0E501235" w14:textId="77777777" w:rsidTr="00757FA9">
        <w:trPr>
          <w:trHeight w:val="1080"/>
        </w:trPr>
        <w:tc>
          <w:tcPr>
            <w:tcW w:w="334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147F9AA" w14:textId="77777777" w:rsidR="00DA61D5" w:rsidRPr="00757FA9" w:rsidRDefault="00DA61D5" w:rsidP="008138C6">
            <w:pPr>
              <w:spacing w:after="0" w:line="240" w:lineRule="auto"/>
              <w:rPr>
                <w:rFonts w:ascii="Aptos Display" w:eastAsia="Times New Roman" w:hAnsi="Aptos Display" w:cs="Times New Roman"/>
                <w:color w:val="3F3F3F"/>
                <w:sz w:val="20"/>
                <w:szCs w:val="20"/>
                <w:lang w:val="it-IT"/>
              </w:rPr>
            </w:pPr>
            <w:r w:rsidRPr="00757FA9">
              <w:rPr>
                <w:rFonts w:ascii="Aptos Display" w:eastAsia="Times New Roman" w:hAnsi="Aptos Display" w:cs="Times New Roman"/>
                <w:color w:val="3F3F3F"/>
                <w:sz w:val="20"/>
                <w:szCs w:val="20"/>
                <w:lang w:val="it-IT"/>
              </w:rPr>
              <w:t> </w:t>
            </w:r>
          </w:p>
        </w:tc>
        <w:tc>
          <w:tcPr>
            <w:tcW w:w="6158" w:type="dxa"/>
            <w:gridSpan w:val="2"/>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14:paraId="4141AF6C" w14:textId="77777777" w:rsidR="00DA61D5" w:rsidRPr="00757FA9" w:rsidRDefault="00DA61D5" w:rsidP="008138C6">
            <w:pPr>
              <w:spacing w:after="0" w:line="240" w:lineRule="auto"/>
              <w:jc w:val="center"/>
              <w:rPr>
                <w:rFonts w:ascii="Aptos Display" w:eastAsia="Times New Roman" w:hAnsi="Aptos Display" w:cs="Times New Roman"/>
                <w:b/>
                <w:bCs/>
                <w:sz w:val="20"/>
                <w:szCs w:val="20"/>
              </w:rPr>
            </w:pPr>
            <w:proofErr w:type="spellStart"/>
            <w:r w:rsidRPr="00757FA9">
              <w:rPr>
                <w:rFonts w:ascii="Aptos Display" w:eastAsia="Times New Roman" w:hAnsi="Aptos Display" w:cs="Times New Roman"/>
                <w:b/>
                <w:bCs/>
                <w:sz w:val="20"/>
                <w:szCs w:val="20"/>
              </w:rPr>
              <w:t>Partea</w:t>
            </w:r>
            <w:proofErr w:type="spellEnd"/>
            <w:r w:rsidRPr="00757FA9">
              <w:rPr>
                <w:rFonts w:ascii="Aptos Display" w:eastAsia="Times New Roman" w:hAnsi="Aptos Display" w:cs="Times New Roman"/>
                <w:b/>
                <w:bCs/>
                <w:sz w:val="20"/>
                <w:szCs w:val="20"/>
              </w:rPr>
              <w:t xml:space="preserve"> 1 - </w:t>
            </w:r>
            <w:proofErr w:type="spellStart"/>
            <w:r w:rsidRPr="00757FA9">
              <w:rPr>
                <w:rFonts w:ascii="Aptos Display" w:eastAsia="Times New Roman" w:hAnsi="Aptos Display" w:cs="Times New Roman"/>
                <w:b/>
                <w:bCs/>
                <w:sz w:val="20"/>
                <w:szCs w:val="20"/>
              </w:rPr>
              <w:t>selectarea</w:t>
            </w:r>
            <w:proofErr w:type="spellEnd"/>
            <w:r w:rsidRPr="00757FA9">
              <w:rPr>
                <w:rFonts w:ascii="Aptos Display" w:eastAsia="Times New Roman" w:hAnsi="Aptos Display" w:cs="Times New Roman"/>
                <w:b/>
                <w:bCs/>
                <w:sz w:val="20"/>
                <w:szCs w:val="20"/>
              </w:rPr>
              <w:t xml:space="preserve"> </w:t>
            </w:r>
            <w:proofErr w:type="spellStart"/>
            <w:r w:rsidRPr="00757FA9">
              <w:rPr>
                <w:rFonts w:ascii="Aptos Display" w:eastAsia="Times New Roman" w:hAnsi="Aptos Display" w:cs="Times New Roman"/>
                <w:b/>
                <w:bCs/>
                <w:sz w:val="20"/>
                <w:szCs w:val="20"/>
              </w:rPr>
              <w:t>obiectivelor</w:t>
            </w:r>
            <w:proofErr w:type="spellEnd"/>
            <w:r w:rsidRPr="00757FA9">
              <w:rPr>
                <w:rFonts w:ascii="Aptos Display" w:eastAsia="Times New Roman" w:hAnsi="Aptos Display" w:cs="Times New Roman"/>
                <w:b/>
                <w:bCs/>
                <w:sz w:val="20"/>
                <w:szCs w:val="20"/>
              </w:rPr>
              <w:t xml:space="preserve"> de </w:t>
            </w:r>
            <w:proofErr w:type="spellStart"/>
            <w:r w:rsidRPr="00757FA9">
              <w:rPr>
                <w:rFonts w:ascii="Aptos Display" w:eastAsia="Times New Roman" w:hAnsi="Aptos Display" w:cs="Times New Roman"/>
                <w:b/>
                <w:bCs/>
                <w:sz w:val="20"/>
                <w:szCs w:val="20"/>
              </w:rPr>
              <w:t>mediu</w:t>
            </w:r>
            <w:proofErr w:type="spellEnd"/>
            <w:r w:rsidRPr="00757FA9">
              <w:rPr>
                <w:rFonts w:ascii="Aptos Display" w:eastAsia="Times New Roman" w:hAnsi="Aptos Display" w:cs="Times New Roman"/>
                <w:b/>
                <w:bCs/>
                <w:sz w:val="20"/>
                <w:szCs w:val="20"/>
              </w:rPr>
              <w:t xml:space="preserve"> pentru care </w:t>
            </w:r>
            <w:proofErr w:type="spellStart"/>
            <w:r w:rsidRPr="00757FA9">
              <w:rPr>
                <w:rFonts w:ascii="Aptos Display" w:eastAsia="Times New Roman" w:hAnsi="Aptos Display" w:cs="Times New Roman"/>
                <w:b/>
                <w:bCs/>
                <w:sz w:val="20"/>
                <w:szCs w:val="20"/>
              </w:rPr>
              <w:t>este</w:t>
            </w:r>
            <w:proofErr w:type="spellEnd"/>
            <w:r w:rsidRPr="00757FA9">
              <w:rPr>
                <w:rFonts w:ascii="Aptos Display" w:eastAsia="Times New Roman" w:hAnsi="Aptos Display" w:cs="Times New Roman"/>
                <w:b/>
                <w:bCs/>
                <w:sz w:val="20"/>
                <w:szCs w:val="20"/>
              </w:rPr>
              <w:t xml:space="preserve"> </w:t>
            </w:r>
            <w:proofErr w:type="spellStart"/>
            <w:r w:rsidRPr="00757FA9">
              <w:rPr>
                <w:rFonts w:ascii="Aptos Display" w:eastAsia="Times New Roman" w:hAnsi="Aptos Display" w:cs="Times New Roman"/>
                <w:b/>
                <w:bCs/>
                <w:sz w:val="20"/>
                <w:szCs w:val="20"/>
              </w:rPr>
              <w:t>necesară</w:t>
            </w:r>
            <w:proofErr w:type="spellEnd"/>
            <w:r w:rsidRPr="00757FA9">
              <w:rPr>
                <w:rFonts w:ascii="Aptos Display" w:eastAsia="Times New Roman" w:hAnsi="Aptos Display" w:cs="Times New Roman"/>
                <w:b/>
                <w:bCs/>
                <w:sz w:val="20"/>
                <w:szCs w:val="20"/>
              </w:rPr>
              <w:t xml:space="preserve"> o </w:t>
            </w:r>
            <w:proofErr w:type="spellStart"/>
            <w:r w:rsidRPr="00757FA9">
              <w:rPr>
                <w:rFonts w:ascii="Aptos Display" w:eastAsia="Times New Roman" w:hAnsi="Aptos Display" w:cs="Times New Roman"/>
                <w:b/>
                <w:bCs/>
                <w:sz w:val="20"/>
                <w:szCs w:val="20"/>
              </w:rPr>
              <w:t>evaluare</w:t>
            </w:r>
            <w:proofErr w:type="spellEnd"/>
            <w:r w:rsidRPr="00757FA9">
              <w:rPr>
                <w:rFonts w:ascii="Aptos Display" w:eastAsia="Times New Roman" w:hAnsi="Aptos Display" w:cs="Times New Roman"/>
                <w:b/>
                <w:bCs/>
                <w:sz w:val="20"/>
                <w:szCs w:val="20"/>
              </w:rPr>
              <w:t xml:space="preserve"> de fond</w:t>
            </w:r>
          </w:p>
        </w:tc>
        <w:tc>
          <w:tcPr>
            <w:tcW w:w="12093" w:type="dxa"/>
            <w:gridSpan w:val="3"/>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14:paraId="0FF392B6" w14:textId="77777777" w:rsidR="00DA61D5" w:rsidRPr="00757FA9" w:rsidRDefault="00DA61D5" w:rsidP="008138C6">
            <w:pPr>
              <w:spacing w:after="0" w:line="240" w:lineRule="auto"/>
              <w:jc w:val="center"/>
              <w:rPr>
                <w:rFonts w:ascii="Aptos Display" w:eastAsia="Times New Roman" w:hAnsi="Aptos Display" w:cs="Times New Roman"/>
                <w:b/>
                <w:bCs/>
                <w:sz w:val="20"/>
                <w:szCs w:val="20"/>
              </w:rPr>
            </w:pPr>
            <w:proofErr w:type="spellStart"/>
            <w:r w:rsidRPr="00757FA9">
              <w:rPr>
                <w:rFonts w:ascii="Aptos Display" w:eastAsia="Times New Roman" w:hAnsi="Aptos Display" w:cs="Times New Roman"/>
                <w:b/>
                <w:bCs/>
                <w:sz w:val="20"/>
                <w:szCs w:val="20"/>
              </w:rPr>
              <w:t>Partea</w:t>
            </w:r>
            <w:proofErr w:type="spellEnd"/>
            <w:r w:rsidRPr="00757FA9">
              <w:rPr>
                <w:rFonts w:ascii="Aptos Display" w:eastAsia="Times New Roman" w:hAnsi="Aptos Display" w:cs="Times New Roman"/>
                <w:b/>
                <w:bCs/>
                <w:sz w:val="20"/>
                <w:szCs w:val="20"/>
              </w:rPr>
              <w:t xml:space="preserve"> a 2-a - </w:t>
            </w:r>
            <w:proofErr w:type="spellStart"/>
            <w:r w:rsidRPr="00757FA9">
              <w:rPr>
                <w:rFonts w:ascii="Aptos Display" w:eastAsia="Times New Roman" w:hAnsi="Aptos Display" w:cs="Times New Roman"/>
                <w:b/>
                <w:bCs/>
                <w:sz w:val="20"/>
                <w:szCs w:val="20"/>
              </w:rPr>
              <w:t>evaluare</w:t>
            </w:r>
            <w:proofErr w:type="spellEnd"/>
            <w:r w:rsidRPr="00757FA9">
              <w:rPr>
                <w:rFonts w:ascii="Aptos Display" w:eastAsia="Times New Roman" w:hAnsi="Aptos Display" w:cs="Times New Roman"/>
                <w:b/>
                <w:bCs/>
                <w:sz w:val="20"/>
                <w:szCs w:val="20"/>
              </w:rPr>
              <w:t xml:space="preserve"> de fond conform </w:t>
            </w:r>
            <w:proofErr w:type="spellStart"/>
            <w:r w:rsidRPr="00757FA9">
              <w:rPr>
                <w:rFonts w:ascii="Aptos Display" w:eastAsia="Times New Roman" w:hAnsi="Aptos Display" w:cs="Times New Roman"/>
                <w:b/>
                <w:bCs/>
                <w:sz w:val="20"/>
                <w:szCs w:val="20"/>
              </w:rPr>
              <w:t>principiului</w:t>
            </w:r>
            <w:proofErr w:type="spellEnd"/>
            <w:r w:rsidRPr="00757FA9">
              <w:rPr>
                <w:rFonts w:ascii="Aptos Display" w:eastAsia="Times New Roman" w:hAnsi="Aptos Display" w:cs="Times New Roman"/>
                <w:b/>
                <w:bCs/>
                <w:sz w:val="20"/>
                <w:szCs w:val="20"/>
              </w:rPr>
              <w:t xml:space="preserve"> DNSH</w:t>
            </w:r>
          </w:p>
        </w:tc>
      </w:tr>
      <w:tr w:rsidR="00DA61D5" w:rsidRPr="00757FA9" w14:paraId="088D18E2" w14:textId="77777777" w:rsidTr="00757FA9">
        <w:trPr>
          <w:trHeight w:val="1605"/>
        </w:trPr>
        <w:tc>
          <w:tcPr>
            <w:tcW w:w="3340" w:type="dxa"/>
            <w:tcBorders>
              <w:top w:val="nil"/>
              <w:left w:val="single" w:sz="4" w:space="0" w:color="auto"/>
              <w:bottom w:val="single" w:sz="4" w:space="0" w:color="auto"/>
              <w:right w:val="single" w:sz="4" w:space="0" w:color="auto"/>
            </w:tcBorders>
            <w:shd w:val="clear" w:color="auto" w:fill="F2F2F2" w:themeFill="background1" w:themeFillShade="F2"/>
            <w:hideMark/>
          </w:tcPr>
          <w:p w14:paraId="30D736AC" w14:textId="77777777" w:rsidR="00DA61D5" w:rsidRPr="00757FA9" w:rsidRDefault="00DA61D5" w:rsidP="008138C6">
            <w:pPr>
              <w:spacing w:after="0" w:line="240" w:lineRule="auto"/>
              <w:jc w:val="center"/>
              <w:rPr>
                <w:rFonts w:ascii="Aptos Display" w:eastAsia="Times New Roman" w:hAnsi="Aptos Display" w:cs="Times New Roman"/>
                <w:b/>
                <w:bCs/>
                <w:sz w:val="20"/>
                <w:szCs w:val="20"/>
                <w:lang w:val="it-IT"/>
              </w:rPr>
            </w:pPr>
            <w:r w:rsidRPr="00757FA9">
              <w:rPr>
                <w:rFonts w:ascii="Aptos Display" w:eastAsia="Times New Roman" w:hAnsi="Aptos Display" w:cs="Times New Roman"/>
                <w:b/>
                <w:bCs/>
                <w:sz w:val="20"/>
                <w:szCs w:val="20"/>
                <w:lang w:val="it-IT"/>
              </w:rPr>
              <w:t>Care dintre obiectivele de mediu de mai jos necesită o evaluare de fond conform DNSH?</w:t>
            </w:r>
          </w:p>
        </w:tc>
        <w:tc>
          <w:tcPr>
            <w:tcW w:w="1083" w:type="dxa"/>
            <w:tcBorders>
              <w:top w:val="nil"/>
              <w:left w:val="nil"/>
              <w:bottom w:val="single" w:sz="4" w:space="0" w:color="auto"/>
              <w:right w:val="single" w:sz="4" w:space="0" w:color="auto"/>
            </w:tcBorders>
            <w:shd w:val="clear" w:color="auto" w:fill="F2F2F2" w:themeFill="background1" w:themeFillShade="F2"/>
            <w:noWrap/>
            <w:vAlign w:val="center"/>
            <w:hideMark/>
          </w:tcPr>
          <w:p w14:paraId="4B593FE6" w14:textId="77777777" w:rsidR="00DA61D5" w:rsidRPr="00757FA9" w:rsidRDefault="00DA61D5" w:rsidP="008138C6">
            <w:pPr>
              <w:spacing w:after="0" w:line="240" w:lineRule="auto"/>
              <w:jc w:val="center"/>
              <w:rPr>
                <w:rFonts w:ascii="Aptos Display" w:eastAsia="Times New Roman" w:hAnsi="Aptos Display" w:cs="Times New Roman"/>
                <w:b/>
                <w:bCs/>
                <w:sz w:val="20"/>
                <w:szCs w:val="20"/>
              </w:rPr>
            </w:pPr>
            <w:r w:rsidRPr="00757FA9">
              <w:rPr>
                <w:rFonts w:ascii="Aptos Display" w:eastAsia="Times New Roman" w:hAnsi="Aptos Display" w:cs="Times New Roman"/>
                <w:b/>
                <w:bCs/>
                <w:sz w:val="20"/>
                <w:szCs w:val="20"/>
              </w:rPr>
              <w:t>Da*)/Nu</w:t>
            </w:r>
          </w:p>
        </w:tc>
        <w:tc>
          <w:tcPr>
            <w:tcW w:w="5075" w:type="dxa"/>
            <w:tcBorders>
              <w:top w:val="nil"/>
              <w:left w:val="nil"/>
              <w:bottom w:val="single" w:sz="4" w:space="0" w:color="auto"/>
              <w:right w:val="single" w:sz="4" w:space="0" w:color="auto"/>
            </w:tcBorders>
            <w:shd w:val="clear" w:color="auto" w:fill="F2F2F2" w:themeFill="background1" w:themeFillShade="F2"/>
            <w:vAlign w:val="center"/>
            <w:hideMark/>
          </w:tcPr>
          <w:p w14:paraId="39F5251C" w14:textId="77777777" w:rsidR="00DA61D5" w:rsidRPr="00757FA9" w:rsidRDefault="00DA61D5" w:rsidP="008138C6">
            <w:pPr>
              <w:spacing w:after="0" w:line="240" w:lineRule="auto"/>
              <w:jc w:val="center"/>
              <w:rPr>
                <w:rFonts w:ascii="Aptos Display" w:eastAsia="Times New Roman" w:hAnsi="Aptos Display" w:cs="Times New Roman"/>
                <w:b/>
                <w:bCs/>
                <w:sz w:val="20"/>
                <w:szCs w:val="20"/>
                <w:lang w:val="it-IT"/>
              </w:rPr>
            </w:pPr>
            <w:r w:rsidRPr="00757FA9">
              <w:rPr>
                <w:rFonts w:ascii="Aptos Display" w:eastAsia="Times New Roman" w:hAnsi="Aptos Display" w:cs="Times New Roman"/>
                <w:b/>
                <w:bCs/>
                <w:sz w:val="20"/>
                <w:szCs w:val="20"/>
                <w:lang w:val="it-IT"/>
              </w:rPr>
              <w:t>Justificare în cazul selectării răspunsului NU**)</w:t>
            </w:r>
          </w:p>
        </w:tc>
        <w:tc>
          <w:tcPr>
            <w:tcW w:w="4825" w:type="dxa"/>
            <w:tcBorders>
              <w:top w:val="nil"/>
              <w:left w:val="nil"/>
              <w:bottom w:val="single" w:sz="4" w:space="0" w:color="auto"/>
              <w:right w:val="single" w:sz="4" w:space="0" w:color="auto"/>
            </w:tcBorders>
            <w:shd w:val="clear" w:color="auto" w:fill="F2F2F2" w:themeFill="background1" w:themeFillShade="F2"/>
            <w:noWrap/>
            <w:vAlign w:val="center"/>
            <w:hideMark/>
          </w:tcPr>
          <w:p w14:paraId="0C9D72C0" w14:textId="77777777" w:rsidR="00DA61D5" w:rsidRPr="00757FA9" w:rsidRDefault="00DA61D5" w:rsidP="008138C6">
            <w:pPr>
              <w:spacing w:after="0" w:line="240" w:lineRule="auto"/>
              <w:jc w:val="center"/>
              <w:rPr>
                <w:rFonts w:ascii="Aptos Display" w:eastAsia="Times New Roman" w:hAnsi="Aptos Display" w:cs="Times New Roman"/>
                <w:b/>
                <w:bCs/>
                <w:sz w:val="20"/>
                <w:szCs w:val="20"/>
              </w:rPr>
            </w:pPr>
            <w:proofErr w:type="spellStart"/>
            <w:r w:rsidRPr="00757FA9">
              <w:rPr>
                <w:rFonts w:ascii="Aptos Display" w:eastAsia="Times New Roman" w:hAnsi="Aptos Display" w:cs="Times New Roman"/>
                <w:b/>
                <w:bCs/>
                <w:sz w:val="20"/>
                <w:szCs w:val="20"/>
              </w:rPr>
              <w:t>Întrebări</w:t>
            </w:r>
            <w:proofErr w:type="spellEnd"/>
            <w:r w:rsidRPr="00757FA9">
              <w:rPr>
                <w:rFonts w:ascii="Aptos Display" w:eastAsia="Times New Roman" w:hAnsi="Aptos Display" w:cs="Times New Roman"/>
                <w:b/>
                <w:bCs/>
                <w:sz w:val="20"/>
                <w:szCs w:val="20"/>
              </w:rPr>
              <w:t xml:space="preserve"> </w:t>
            </w:r>
          </w:p>
        </w:tc>
        <w:tc>
          <w:tcPr>
            <w:tcW w:w="720" w:type="dxa"/>
            <w:tcBorders>
              <w:top w:val="nil"/>
              <w:left w:val="nil"/>
              <w:bottom w:val="single" w:sz="4" w:space="0" w:color="auto"/>
              <w:right w:val="single" w:sz="4" w:space="0" w:color="auto"/>
            </w:tcBorders>
            <w:shd w:val="clear" w:color="auto" w:fill="F2F2F2" w:themeFill="background1" w:themeFillShade="F2"/>
            <w:noWrap/>
            <w:vAlign w:val="center"/>
            <w:hideMark/>
          </w:tcPr>
          <w:p w14:paraId="0F47DF7C" w14:textId="77777777" w:rsidR="00DA61D5" w:rsidRPr="00757FA9" w:rsidRDefault="00DA61D5" w:rsidP="008138C6">
            <w:pPr>
              <w:spacing w:after="0" w:line="240" w:lineRule="auto"/>
              <w:jc w:val="center"/>
              <w:rPr>
                <w:rFonts w:ascii="Aptos Display" w:eastAsia="Times New Roman" w:hAnsi="Aptos Display" w:cs="Times New Roman"/>
                <w:b/>
                <w:bCs/>
                <w:sz w:val="20"/>
                <w:szCs w:val="20"/>
              </w:rPr>
            </w:pPr>
            <w:r w:rsidRPr="00757FA9">
              <w:rPr>
                <w:rFonts w:ascii="Aptos Display" w:eastAsia="Times New Roman" w:hAnsi="Aptos Display" w:cs="Times New Roman"/>
                <w:b/>
                <w:bCs/>
                <w:sz w:val="20"/>
                <w:szCs w:val="20"/>
              </w:rPr>
              <w:t>Nu</w:t>
            </w:r>
          </w:p>
        </w:tc>
        <w:tc>
          <w:tcPr>
            <w:tcW w:w="6548" w:type="dxa"/>
            <w:tcBorders>
              <w:top w:val="nil"/>
              <w:left w:val="nil"/>
              <w:bottom w:val="single" w:sz="4" w:space="0" w:color="auto"/>
              <w:right w:val="single" w:sz="4" w:space="0" w:color="auto"/>
            </w:tcBorders>
            <w:shd w:val="clear" w:color="auto" w:fill="F2F2F2" w:themeFill="background1" w:themeFillShade="F2"/>
            <w:vAlign w:val="center"/>
            <w:hideMark/>
          </w:tcPr>
          <w:p w14:paraId="53554035" w14:textId="77777777" w:rsidR="00DA61D5" w:rsidRPr="00757FA9" w:rsidRDefault="00DA61D5" w:rsidP="008138C6">
            <w:pPr>
              <w:spacing w:after="0" w:line="240" w:lineRule="auto"/>
              <w:jc w:val="center"/>
              <w:rPr>
                <w:rFonts w:ascii="Aptos Display" w:eastAsia="Times New Roman" w:hAnsi="Aptos Display" w:cs="Times New Roman"/>
                <w:b/>
                <w:bCs/>
                <w:sz w:val="20"/>
                <w:szCs w:val="20"/>
              </w:rPr>
            </w:pPr>
            <w:proofErr w:type="spellStart"/>
            <w:r w:rsidRPr="00757FA9">
              <w:rPr>
                <w:rFonts w:ascii="Aptos Display" w:eastAsia="Times New Roman" w:hAnsi="Aptos Display" w:cs="Times New Roman"/>
                <w:b/>
                <w:bCs/>
                <w:sz w:val="20"/>
                <w:szCs w:val="20"/>
              </w:rPr>
              <w:t>Justificare</w:t>
            </w:r>
            <w:proofErr w:type="spellEnd"/>
            <w:r w:rsidRPr="00757FA9">
              <w:rPr>
                <w:rFonts w:ascii="Aptos Display" w:eastAsia="Times New Roman" w:hAnsi="Aptos Display" w:cs="Times New Roman"/>
                <w:b/>
                <w:bCs/>
                <w:sz w:val="20"/>
                <w:szCs w:val="20"/>
              </w:rPr>
              <w:t xml:space="preserve"> de fond</w:t>
            </w:r>
          </w:p>
        </w:tc>
      </w:tr>
      <w:tr w:rsidR="00DA61D5" w:rsidRPr="00757FA9" w14:paraId="6B32C839" w14:textId="77777777" w:rsidTr="00757FA9">
        <w:trPr>
          <w:trHeight w:val="750"/>
        </w:trPr>
        <w:tc>
          <w:tcPr>
            <w:tcW w:w="334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28005199" w14:textId="77777777" w:rsidR="00DA61D5" w:rsidRPr="00757FA9" w:rsidRDefault="00DA61D5" w:rsidP="008138C6">
            <w:pPr>
              <w:spacing w:after="0" w:line="240" w:lineRule="auto"/>
              <w:rPr>
                <w:rFonts w:ascii="Aptos Display" w:eastAsia="Times New Roman" w:hAnsi="Aptos Display" w:cs="Times New Roman"/>
                <w:b/>
                <w:bCs/>
                <w:color w:val="000000"/>
                <w:sz w:val="20"/>
                <w:szCs w:val="20"/>
              </w:rPr>
            </w:pPr>
            <w:r w:rsidRPr="00757FA9">
              <w:rPr>
                <w:rFonts w:ascii="Aptos Display" w:eastAsia="Times New Roman" w:hAnsi="Aptos Display" w:cs="Times New Roman"/>
                <w:b/>
                <w:bCs/>
                <w:color w:val="000000"/>
                <w:sz w:val="20"/>
                <w:szCs w:val="20"/>
              </w:rPr>
              <w:t xml:space="preserve">1. </w:t>
            </w:r>
            <w:proofErr w:type="spellStart"/>
            <w:r w:rsidRPr="00757FA9">
              <w:rPr>
                <w:rFonts w:ascii="Aptos Display" w:eastAsia="Times New Roman" w:hAnsi="Aptos Display" w:cs="Times New Roman"/>
                <w:b/>
                <w:bCs/>
                <w:color w:val="000000"/>
                <w:sz w:val="20"/>
                <w:szCs w:val="20"/>
              </w:rPr>
              <w:t>Atenuarea</w:t>
            </w:r>
            <w:proofErr w:type="spellEnd"/>
            <w:r w:rsidRPr="00757FA9">
              <w:rPr>
                <w:rFonts w:ascii="Aptos Display" w:eastAsia="Times New Roman" w:hAnsi="Aptos Display" w:cs="Times New Roman"/>
                <w:b/>
                <w:bCs/>
                <w:color w:val="000000"/>
                <w:sz w:val="20"/>
                <w:szCs w:val="20"/>
              </w:rPr>
              <w:t xml:space="preserve"> </w:t>
            </w:r>
            <w:proofErr w:type="spellStart"/>
            <w:r w:rsidRPr="00757FA9">
              <w:rPr>
                <w:rFonts w:ascii="Aptos Display" w:eastAsia="Times New Roman" w:hAnsi="Aptos Display" w:cs="Times New Roman"/>
                <w:b/>
                <w:bCs/>
                <w:color w:val="000000"/>
                <w:sz w:val="20"/>
                <w:szCs w:val="20"/>
              </w:rPr>
              <w:t>schimbărilor</w:t>
            </w:r>
            <w:proofErr w:type="spellEnd"/>
            <w:r w:rsidRPr="00757FA9">
              <w:rPr>
                <w:rFonts w:ascii="Aptos Display" w:eastAsia="Times New Roman" w:hAnsi="Aptos Display" w:cs="Times New Roman"/>
                <w:b/>
                <w:bCs/>
                <w:color w:val="000000"/>
                <w:sz w:val="20"/>
                <w:szCs w:val="20"/>
              </w:rPr>
              <w:t xml:space="preserve"> </w:t>
            </w:r>
            <w:proofErr w:type="spellStart"/>
            <w:r w:rsidRPr="00757FA9">
              <w:rPr>
                <w:rFonts w:ascii="Aptos Display" w:eastAsia="Times New Roman" w:hAnsi="Aptos Display" w:cs="Times New Roman"/>
                <w:b/>
                <w:bCs/>
                <w:color w:val="000000"/>
                <w:sz w:val="20"/>
                <w:szCs w:val="20"/>
              </w:rPr>
              <w:t>climatice</w:t>
            </w:r>
            <w:proofErr w:type="spellEnd"/>
          </w:p>
        </w:tc>
        <w:tc>
          <w:tcPr>
            <w:tcW w:w="1083" w:type="dxa"/>
            <w:tcBorders>
              <w:top w:val="nil"/>
              <w:left w:val="nil"/>
              <w:bottom w:val="single" w:sz="4" w:space="0" w:color="auto"/>
              <w:right w:val="single" w:sz="4" w:space="0" w:color="auto"/>
            </w:tcBorders>
            <w:shd w:val="clear" w:color="auto" w:fill="F2F2F2" w:themeFill="background1" w:themeFillShade="F2"/>
            <w:vAlign w:val="center"/>
            <w:hideMark/>
          </w:tcPr>
          <w:p w14:paraId="2F47169A" w14:textId="77777777" w:rsidR="00DA61D5" w:rsidRPr="00757FA9" w:rsidRDefault="00DA61D5" w:rsidP="008138C6">
            <w:pPr>
              <w:spacing w:after="0" w:line="240" w:lineRule="auto"/>
              <w:rPr>
                <w:rFonts w:ascii="Aptos Display" w:eastAsia="Times New Roman" w:hAnsi="Aptos Display" w:cs="Times New Roman"/>
                <w:color w:val="000000"/>
                <w:sz w:val="20"/>
                <w:szCs w:val="20"/>
              </w:rPr>
            </w:pPr>
            <w:r w:rsidRPr="00757FA9">
              <w:rPr>
                <w:rFonts w:ascii="Aptos Display" w:eastAsia="Times New Roman" w:hAnsi="Aptos Display" w:cs="Times New Roman"/>
                <w:color w:val="000000"/>
                <w:sz w:val="20"/>
                <w:szCs w:val="20"/>
              </w:rPr>
              <w:t> </w:t>
            </w:r>
          </w:p>
        </w:tc>
        <w:tc>
          <w:tcPr>
            <w:tcW w:w="5075" w:type="dxa"/>
            <w:tcBorders>
              <w:top w:val="nil"/>
              <w:left w:val="nil"/>
              <w:bottom w:val="single" w:sz="4" w:space="0" w:color="auto"/>
              <w:right w:val="single" w:sz="4" w:space="0" w:color="auto"/>
            </w:tcBorders>
            <w:shd w:val="clear" w:color="auto" w:fill="F2F2F2" w:themeFill="background1" w:themeFillShade="F2"/>
            <w:vAlign w:val="center"/>
            <w:hideMark/>
          </w:tcPr>
          <w:p w14:paraId="553AD860" w14:textId="77777777" w:rsidR="00DA61D5" w:rsidRPr="00757FA9" w:rsidRDefault="00DA61D5" w:rsidP="008138C6">
            <w:pPr>
              <w:spacing w:after="0" w:line="240" w:lineRule="auto"/>
              <w:rPr>
                <w:rFonts w:ascii="Aptos Display" w:eastAsia="Times New Roman" w:hAnsi="Aptos Display" w:cs="Times New Roman"/>
                <w:color w:val="000000"/>
                <w:sz w:val="20"/>
                <w:szCs w:val="20"/>
              </w:rPr>
            </w:pPr>
            <w:r w:rsidRPr="00757FA9">
              <w:rPr>
                <w:rFonts w:ascii="Aptos Display" w:eastAsia="Times New Roman" w:hAnsi="Aptos Display" w:cs="Times New Roman"/>
                <w:color w:val="000000"/>
                <w:sz w:val="20"/>
                <w:szCs w:val="20"/>
              </w:rPr>
              <w:t> </w:t>
            </w:r>
          </w:p>
        </w:tc>
        <w:tc>
          <w:tcPr>
            <w:tcW w:w="4825" w:type="dxa"/>
            <w:tcBorders>
              <w:top w:val="nil"/>
              <w:left w:val="nil"/>
              <w:bottom w:val="single" w:sz="4" w:space="0" w:color="auto"/>
              <w:right w:val="single" w:sz="4" w:space="0" w:color="auto"/>
            </w:tcBorders>
            <w:shd w:val="clear" w:color="auto" w:fill="F2F2F2" w:themeFill="background1" w:themeFillShade="F2"/>
            <w:vAlign w:val="center"/>
            <w:hideMark/>
          </w:tcPr>
          <w:p w14:paraId="4D8BD130"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Se preconizează că activitățile din cadrul proiectului vor genera emisii semnificative de GES?</w:t>
            </w:r>
          </w:p>
        </w:tc>
        <w:tc>
          <w:tcPr>
            <w:tcW w:w="720" w:type="dxa"/>
            <w:tcBorders>
              <w:top w:val="nil"/>
              <w:left w:val="nil"/>
              <w:bottom w:val="single" w:sz="4" w:space="0" w:color="auto"/>
              <w:right w:val="single" w:sz="4" w:space="0" w:color="auto"/>
            </w:tcBorders>
            <w:shd w:val="clear" w:color="auto" w:fill="F2F2F2" w:themeFill="background1" w:themeFillShade="F2"/>
            <w:vAlign w:val="center"/>
            <w:hideMark/>
          </w:tcPr>
          <w:p w14:paraId="07E4F103"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6548" w:type="dxa"/>
            <w:tcBorders>
              <w:top w:val="nil"/>
              <w:left w:val="nil"/>
              <w:bottom w:val="single" w:sz="4" w:space="0" w:color="auto"/>
              <w:right w:val="single" w:sz="4" w:space="0" w:color="auto"/>
            </w:tcBorders>
            <w:shd w:val="clear" w:color="auto" w:fill="F2F2F2" w:themeFill="background1" w:themeFillShade="F2"/>
            <w:vAlign w:val="center"/>
            <w:hideMark/>
          </w:tcPr>
          <w:p w14:paraId="74FEBA02"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r>
      <w:tr w:rsidR="00DA61D5" w:rsidRPr="00757FA9" w14:paraId="5DC08022" w14:textId="77777777" w:rsidTr="00757FA9">
        <w:trPr>
          <w:trHeight w:val="1592"/>
        </w:trPr>
        <w:tc>
          <w:tcPr>
            <w:tcW w:w="334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6382952" w14:textId="77777777" w:rsidR="00DA61D5" w:rsidRPr="00757FA9" w:rsidRDefault="00DA61D5" w:rsidP="008138C6">
            <w:pPr>
              <w:spacing w:after="0" w:line="240" w:lineRule="auto"/>
              <w:rPr>
                <w:rFonts w:ascii="Aptos Display" w:eastAsia="Times New Roman" w:hAnsi="Aptos Display" w:cs="Times New Roman"/>
                <w:b/>
                <w:bCs/>
                <w:color w:val="000000"/>
                <w:sz w:val="20"/>
                <w:szCs w:val="20"/>
              </w:rPr>
            </w:pPr>
            <w:r w:rsidRPr="00757FA9">
              <w:rPr>
                <w:rFonts w:ascii="Aptos Display" w:eastAsia="Times New Roman" w:hAnsi="Aptos Display" w:cs="Times New Roman"/>
                <w:b/>
                <w:bCs/>
                <w:color w:val="000000"/>
                <w:sz w:val="20"/>
                <w:szCs w:val="20"/>
              </w:rPr>
              <w:t xml:space="preserve">2. </w:t>
            </w:r>
            <w:proofErr w:type="spellStart"/>
            <w:r w:rsidRPr="00757FA9">
              <w:rPr>
                <w:rFonts w:ascii="Aptos Display" w:eastAsia="Times New Roman" w:hAnsi="Aptos Display" w:cs="Times New Roman"/>
                <w:b/>
                <w:bCs/>
                <w:color w:val="000000"/>
                <w:sz w:val="20"/>
                <w:szCs w:val="20"/>
              </w:rPr>
              <w:t>Adaptarea</w:t>
            </w:r>
            <w:proofErr w:type="spellEnd"/>
            <w:r w:rsidRPr="00757FA9">
              <w:rPr>
                <w:rFonts w:ascii="Aptos Display" w:eastAsia="Times New Roman" w:hAnsi="Aptos Display" w:cs="Times New Roman"/>
                <w:b/>
                <w:bCs/>
                <w:color w:val="000000"/>
                <w:sz w:val="20"/>
                <w:szCs w:val="20"/>
              </w:rPr>
              <w:t xml:space="preserve"> la </w:t>
            </w:r>
            <w:proofErr w:type="spellStart"/>
            <w:r w:rsidRPr="00757FA9">
              <w:rPr>
                <w:rFonts w:ascii="Aptos Display" w:eastAsia="Times New Roman" w:hAnsi="Aptos Display" w:cs="Times New Roman"/>
                <w:b/>
                <w:bCs/>
                <w:color w:val="000000"/>
                <w:sz w:val="20"/>
                <w:szCs w:val="20"/>
              </w:rPr>
              <w:t>schimbările</w:t>
            </w:r>
            <w:proofErr w:type="spellEnd"/>
            <w:r w:rsidRPr="00757FA9">
              <w:rPr>
                <w:rFonts w:ascii="Aptos Display" w:eastAsia="Times New Roman" w:hAnsi="Aptos Display" w:cs="Times New Roman"/>
                <w:b/>
                <w:bCs/>
                <w:color w:val="000000"/>
                <w:sz w:val="20"/>
                <w:szCs w:val="20"/>
              </w:rPr>
              <w:t xml:space="preserve"> </w:t>
            </w:r>
            <w:proofErr w:type="spellStart"/>
            <w:r w:rsidRPr="00757FA9">
              <w:rPr>
                <w:rFonts w:ascii="Aptos Display" w:eastAsia="Times New Roman" w:hAnsi="Aptos Display" w:cs="Times New Roman"/>
                <w:b/>
                <w:bCs/>
                <w:color w:val="000000"/>
                <w:sz w:val="20"/>
                <w:szCs w:val="20"/>
              </w:rPr>
              <w:t>climatice</w:t>
            </w:r>
            <w:proofErr w:type="spellEnd"/>
          </w:p>
        </w:tc>
        <w:tc>
          <w:tcPr>
            <w:tcW w:w="1083" w:type="dxa"/>
            <w:tcBorders>
              <w:top w:val="nil"/>
              <w:left w:val="nil"/>
              <w:bottom w:val="single" w:sz="4" w:space="0" w:color="auto"/>
              <w:right w:val="single" w:sz="4" w:space="0" w:color="auto"/>
            </w:tcBorders>
            <w:shd w:val="clear" w:color="auto" w:fill="F2F2F2" w:themeFill="background1" w:themeFillShade="F2"/>
            <w:vAlign w:val="center"/>
            <w:hideMark/>
          </w:tcPr>
          <w:p w14:paraId="0395F6F3" w14:textId="77777777" w:rsidR="00DA61D5" w:rsidRPr="00757FA9" w:rsidRDefault="00DA61D5" w:rsidP="008138C6">
            <w:pPr>
              <w:spacing w:after="0" w:line="240" w:lineRule="auto"/>
              <w:rPr>
                <w:rFonts w:ascii="Aptos Display" w:eastAsia="Times New Roman" w:hAnsi="Aptos Display" w:cs="Times New Roman"/>
                <w:color w:val="000000"/>
                <w:sz w:val="20"/>
                <w:szCs w:val="20"/>
              </w:rPr>
            </w:pPr>
            <w:r w:rsidRPr="00757FA9">
              <w:rPr>
                <w:rFonts w:ascii="Aptos Display" w:eastAsia="Times New Roman" w:hAnsi="Aptos Display" w:cs="Times New Roman"/>
                <w:color w:val="000000"/>
                <w:sz w:val="20"/>
                <w:szCs w:val="20"/>
              </w:rPr>
              <w:t> </w:t>
            </w:r>
          </w:p>
        </w:tc>
        <w:tc>
          <w:tcPr>
            <w:tcW w:w="5075" w:type="dxa"/>
            <w:tcBorders>
              <w:top w:val="nil"/>
              <w:left w:val="nil"/>
              <w:bottom w:val="single" w:sz="4" w:space="0" w:color="auto"/>
              <w:right w:val="single" w:sz="4" w:space="0" w:color="auto"/>
            </w:tcBorders>
            <w:shd w:val="clear" w:color="auto" w:fill="F2F2F2" w:themeFill="background1" w:themeFillShade="F2"/>
            <w:vAlign w:val="center"/>
            <w:hideMark/>
          </w:tcPr>
          <w:p w14:paraId="2B2F78AF" w14:textId="77777777" w:rsidR="00DA61D5" w:rsidRPr="00757FA9" w:rsidRDefault="00DA61D5" w:rsidP="008138C6">
            <w:pPr>
              <w:spacing w:after="0" w:line="240" w:lineRule="auto"/>
              <w:rPr>
                <w:rFonts w:ascii="Aptos Display" w:eastAsia="Times New Roman" w:hAnsi="Aptos Display" w:cs="Times New Roman"/>
                <w:color w:val="000000"/>
                <w:sz w:val="20"/>
                <w:szCs w:val="20"/>
              </w:rPr>
            </w:pPr>
            <w:r w:rsidRPr="00757FA9">
              <w:rPr>
                <w:rFonts w:ascii="Aptos Display" w:eastAsia="Times New Roman" w:hAnsi="Aptos Display" w:cs="Times New Roman"/>
                <w:color w:val="000000"/>
                <w:sz w:val="20"/>
                <w:szCs w:val="20"/>
              </w:rPr>
              <w:t> </w:t>
            </w:r>
          </w:p>
        </w:tc>
        <w:tc>
          <w:tcPr>
            <w:tcW w:w="4825" w:type="dxa"/>
            <w:tcBorders>
              <w:top w:val="nil"/>
              <w:left w:val="nil"/>
              <w:bottom w:val="single" w:sz="4" w:space="0" w:color="auto"/>
              <w:right w:val="single" w:sz="4" w:space="0" w:color="auto"/>
            </w:tcBorders>
            <w:shd w:val="clear" w:color="auto" w:fill="F2F2F2" w:themeFill="background1" w:themeFillShade="F2"/>
            <w:vAlign w:val="center"/>
            <w:hideMark/>
          </w:tcPr>
          <w:p w14:paraId="57359216"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rPr>
            </w:pPr>
            <w:r w:rsidRPr="00757FA9">
              <w:rPr>
                <w:rFonts w:ascii="Aptos Display" w:eastAsia="Times New Roman" w:hAnsi="Aptos Display" w:cs="Times New Roman"/>
                <w:color w:val="000000"/>
                <w:sz w:val="20"/>
                <w:szCs w:val="20"/>
              </w:rPr>
              <w:t xml:space="preserve">Se </w:t>
            </w:r>
            <w:proofErr w:type="spellStart"/>
            <w:r w:rsidRPr="00757FA9">
              <w:rPr>
                <w:rFonts w:ascii="Aptos Display" w:eastAsia="Times New Roman" w:hAnsi="Aptos Display" w:cs="Times New Roman"/>
                <w:color w:val="000000"/>
                <w:sz w:val="20"/>
                <w:szCs w:val="20"/>
              </w:rPr>
              <w:t>preconizează</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că</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proiectul</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va</w:t>
            </w:r>
            <w:proofErr w:type="spellEnd"/>
            <w:r w:rsidRPr="00757FA9">
              <w:rPr>
                <w:rFonts w:ascii="Aptos Display" w:eastAsia="Times New Roman" w:hAnsi="Aptos Display" w:cs="Times New Roman"/>
                <w:color w:val="000000"/>
                <w:sz w:val="20"/>
                <w:szCs w:val="20"/>
              </w:rPr>
              <w:t xml:space="preserve"> duce la </w:t>
            </w:r>
            <w:proofErr w:type="spellStart"/>
            <w:r w:rsidRPr="00757FA9">
              <w:rPr>
                <w:rFonts w:ascii="Aptos Display" w:eastAsia="Times New Roman" w:hAnsi="Aptos Display" w:cs="Times New Roman"/>
                <w:color w:val="000000"/>
                <w:sz w:val="20"/>
                <w:szCs w:val="20"/>
              </w:rPr>
              <w:t>creșterea</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efectului</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negativ</w:t>
            </w:r>
            <w:proofErr w:type="spellEnd"/>
            <w:r w:rsidRPr="00757FA9">
              <w:rPr>
                <w:rFonts w:ascii="Aptos Display" w:eastAsia="Times New Roman" w:hAnsi="Aptos Display" w:cs="Times New Roman"/>
                <w:color w:val="000000"/>
                <w:sz w:val="20"/>
                <w:szCs w:val="20"/>
              </w:rPr>
              <w:t xml:space="preserve"> al </w:t>
            </w:r>
            <w:proofErr w:type="spellStart"/>
            <w:r w:rsidRPr="00757FA9">
              <w:rPr>
                <w:rFonts w:ascii="Aptos Display" w:eastAsia="Times New Roman" w:hAnsi="Aptos Display" w:cs="Times New Roman"/>
                <w:color w:val="000000"/>
                <w:sz w:val="20"/>
                <w:szCs w:val="20"/>
              </w:rPr>
              <w:t>climatului</w:t>
            </w:r>
            <w:proofErr w:type="spellEnd"/>
            <w:r w:rsidRPr="00757FA9">
              <w:rPr>
                <w:rFonts w:ascii="Aptos Display" w:eastAsia="Times New Roman" w:hAnsi="Aptos Display" w:cs="Times New Roman"/>
                <w:color w:val="000000"/>
                <w:sz w:val="20"/>
                <w:szCs w:val="20"/>
              </w:rPr>
              <w:t xml:space="preserve"> actual </w:t>
            </w:r>
            <w:proofErr w:type="spellStart"/>
            <w:r w:rsidRPr="00757FA9">
              <w:rPr>
                <w:rFonts w:ascii="Aptos Display" w:eastAsia="Times New Roman" w:hAnsi="Aptos Display" w:cs="Times New Roman"/>
                <w:color w:val="000000"/>
                <w:sz w:val="20"/>
                <w:szCs w:val="20"/>
              </w:rPr>
              <w:t>și</w:t>
            </w:r>
            <w:proofErr w:type="spellEnd"/>
            <w:r w:rsidRPr="00757FA9">
              <w:rPr>
                <w:rFonts w:ascii="Aptos Display" w:eastAsia="Times New Roman" w:hAnsi="Aptos Display" w:cs="Times New Roman"/>
                <w:color w:val="000000"/>
                <w:sz w:val="20"/>
                <w:szCs w:val="20"/>
              </w:rPr>
              <w:t xml:space="preserve"> al </w:t>
            </w:r>
            <w:proofErr w:type="spellStart"/>
            <w:r w:rsidRPr="00757FA9">
              <w:rPr>
                <w:rFonts w:ascii="Aptos Display" w:eastAsia="Times New Roman" w:hAnsi="Aptos Display" w:cs="Times New Roman"/>
                <w:color w:val="000000"/>
                <w:sz w:val="20"/>
                <w:szCs w:val="20"/>
              </w:rPr>
              <w:t>climatului</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viitor</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preconizat</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asupra</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proiectului</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în</w:t>
            </w:r>
            <w:proofErr w:type="spellEnd"/>
            <w:r w:rsidRPr="00757FA9">
              <w:rPr>
                <w:rFonts w:ascii="Aptos Display" w:eastAsia="Times New Roman" w:hAnsi="Aptos Display" w:cs="Times New Roman"/>
                <w:color w:val="000000"/>
                <w:sz w:val="20"/>
                <w:szCs w:val="20"/>
              </w:rPr>
              <w:t xml:space="preserve"> sine </w:t>
            </w:r>
            <w:proofErr w:type="spellStart"/>
            <w:r w:rsidRPr="00757FA9">
              <w:rPr>
                <w:rFonts w:ascii="Aptos Display" w:eastAsia="Times New Roman" w:hAnsi="Aptos Display" w:cs="Times New Roman"/>
                <w:color w:val="000000"/>
                <w:sz w:val="20"/>
                <w:szCs w:val="20"/>
              </w:rPr>
              <w:t>sau</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asupra</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persoanelor</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asupra</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naturii</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sau</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asupra</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activelor</w:t>
            </w:r>
            <w:proofErr w:type="spellEnd"/>
            <w:r w:rsidRPr="00757FA9">
              <w:rPr>
                <w:rFonts w:ascii="Aptos Display" w:eastAsia="Times New Roman" w:hAnsi="Aptos Display" w:cs="Times New Roman"/>
                <w:color w:val="000000"/>
                <w:sz w:val="20"/>
                <w:szCs w:val="20"/>
              </w:rPr>
              <w:t>?</w:t>
            </w:r>
          </w:p>
        </w:tc>
        <w:tc>
          <w:tcPr>
            <w:tcW w:w="720" w:type="dxa"/>
            <w:tcBorders>
              <w:top w:val="nil"/>
              <w:left w:val="nil"/>
              <w:bottom w:val="single" w:sz="4" w:space="0" w:color="auto"/>
              <w:right w:val="single" w:sz="4" w:space="0" w:color="auto"/>
            </w:tcBorders>
            <w:shd w:val="clear" w:color="auto" w:fill="F2F2F2" w:themeFill="background1" w:themeFillShade="F2"/>
            <w:vAlign w:val="center"/>
            <w:hideMark/>
          </w:tcPr>
          <w:p w14:paraId="3D323EE4" w14:textId="77777777" w:rsidR="00DA61D5" w:rsidRPr="00757FA9" w:rsidRDefault="00DA61D5" w:rsidP="008138C6">
            <w:pPr>
              <w:spacing w:after="0" w:line="240" w:lineRule="auto"/>
              <w:rPr>
                <w:rFonts w:ascii="Aptos Display" w:eastAsia="Times New Roman" w:hAnsi="Aptos Display" w:cs="Times New Roman"/>
                <w:color w:val="000000"/>
                <w:sz w:val="20"/>
                <w:szCs w:val="20"/>
              </w:rPr>
            </w:pPr>
            <w:r w:rsidRPr="00757FA9">
              <w:rPr>
                <w:rFonts w:ascii="Aptos Display" w:eastAsia="Times New Roman" w:hAnsi="Aptos Display" w:cs="Times New Roman"/>
                <w:color w:val="000000"/>
                <w:sz w:val="20"/>
                <w:szCs w:val="20"/>
              </w:rPr>
              <w:t> </w:t>
            </w:r>
          </w:p>
        </w:tc>
        <w:tc>
          <w:tcPr>
            <w:tcW w:w="6548" w:type="dxa"/>
            <w:tcBorders>
              <w:top w:val="nil"/>
              <w:left w:val="nil"/>
              <w:bottom w:val="single" w:sz="4" w:space="0" w:color="auto"/>
              <w:right w:val="single" w:sz="4" w:space="0" w:color="auto"/>
            </w:tcBorders>
            <w:shd w:val="clear" w:color="auto" w:fill="F2F2F2" w:themeFill="background1" w:themeFillShade="F2"/>
            <w:vAlign w:val="center"/>
            <w:hideMark/>
          </w:tcPr>
          <w:p w14:paraId="4BA3960E" w14:textId="77777777" w:rsidR="00DA61D5" w:rsidRPr="00757FA9" w:rsidRDefault="00DA61D5" w:rsidP="008138C6">
            <w:pPr>
              <w:spacing w:after="0" w:line="240" w:lineRule="auto"/>
              <w:rPr>
                <w:rFonts w:ascii="Aptos Display" w:eastAsia="Times New Roman" w:hAnsi="Aptos Display" w:cs="Times New Roman"/>
                <w:color w:val="000000"/>
                <w:sz w:val="20"/>
                <w:szCs w:val="20"/>
              </w:rPr>
            </w:pPr>
            <w:r w:rsidRPr="00757FA9">
              <w:rPr>
                <w:rFonts w:ascii="Aptos Display" w:eastAsia="Times New Roman" w:hAnsi="Aptos Display" w:cs="Times New Roman"/>
                <w:color w:val="000000"/>
                <w:sz w:val="20"/>
                <w:szCs w:val="20"/>
              </w:rPr>
              <w:t> </w:t>
            </w:r>
          </w:p>
        </w:tc>
      </w:tr>
      <w:tr w:rsidR="00DA61D5" w:rsidRPr="00757FA9" w14:paraId="785C54E7" w14:textId="77777777" w:rsidTr="00757FA9">
        <w:trPr>
          <w:trHeight w:val="1860"/>
        </w:trPr>
        <w:tc>
          <w:tcPr>
            <w:tcW w:w="334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3D008B84" w14:textId="77777777" w:rsidR="00DA61D5" w:rsidRPr="00757FA9" w:rsidRDefault="00DA61D5" w:rsidP="008138C6">
            <w:pPr>
              <w:spacing w:after="0" w:line="240" w:lineRule="auto"/>
              <w:rPr>
                <w:rFonts w:ascii="Aptos Display" w:eastAsia="Times New Roman" w:hAnsi="Aptos Display" w:cs="Times New Roman"/>
                <w:b/>
                <w:bCs/>
                <w:color w:val="000000"/>
                <w:sz w:val="20"/>
                <w:szCs w:val="20"/>
              </w:rPr>
            </w:pPr>
            <w:r w:rsidRPr="00757FA9">
              <w:rPr>
                <w:rFonts w:ascii="Aptos Display" w:eastAsia="Times New Roman" w:hAnsi="Aptos Display" w:cs="Times New Roman"/>
                <w:b/>
                <w:bCs/>
                <w:color w:val="000000"/>
                <w:sz w:val="20"/>
                <w:szCs w:val="20"/>
              </w:rPr>
              <w:lastRenderedPageBreak/>
              <w:t xml:space="preserve">3. </w:t>
            </w:r>
            <w:proofErr w:type="spellStart"/>
            <w:r w:rsidRPr="00757FA9">
              <w:rPr>
                <w:rFonts w:ascii="Aptos Display" w:eastAsia="Times New Roman" w:hAnsi="Aptos Display" w:cs="Times New Roman"/>
                <w:b/>
                <w:bCs/>
                <w:color w:val="000000"/>
                <w:sz w:val="20"/>
                <w:szCs w:val="20"/>
              </w:rPr>
              <w:t>Utilizarea</w:t>
            </w:r>
            <w:proofErr w:type="spellEnd"/>
            <w:r w:rsidRPr="00757FA9">
              <w:rPr>
                <w:rFonts w:ascii="Aptos Display" w:eastAsia="Times New Roman" w:hAnsi="Aptos Display" w:cs="Times New Roman"/>
                <w:b/>
                <w:bCs/>
                <w:color w:val="000000"/>
                <w:sz w:val="20"/>
                <w:szCs w:val="20"/>
              </w:rPr>
              <w:t xml:space="preserve"> </w:t>
            </w:r>
            <w:proofErr w:type="spellStart"/>
            <w:r w:rsidRPr="00757FA9">
              <w:rPr>
                <w:rFonts w:ascii="Aptos Display" w:eastAsia="Times New Roman" w:hAnsi="Aptos Display" w:cs="Times New Roman"/>
                <w:b/>
                <w:bCs/>
                <w:color w:val="000000"/>
                <w:sz w:val="20"/>
                <w:szCs w:val="20"/>
              </w:rPr>
              <w:t>durabilă</w:t>
            </w:r>
            <w:proofErr w:type="spellEnd"/>
            <w:r w:rsidRPr="00757FA9">
              <w:rPr>
                <w:rFonts w:ascii="Aptos Display" w:eastAsia="Times New Roman" w:hAnsi="Aptos Display" w:cs="Times New Roman"/>
                <w:b/>
                <w:bCs/>
                <w:color w:val="000000"/>
                <w:sz w:val="20"/>
                <w:szCs w:val="20"/>
              </w:rPr>
              <w:t xml:space="preserve"> </w:t>
            </w:r>
            <w:proofErr w:type="spellStart"/>
            <w:r w:rsidRPr="00757FA9">
              <w:rPr>
                <w:rFonts w:ascii="Aptos Display" w:eastAsia="Times New Roman" w:hAnsi="Aptos Display" w:cs="Times New Roman"/>
                <w:b/>
                <w:bCs/>
                <w:color w:val="000000"/>
                <w:sz w:val="20"/>
                <w:szCs w:val="20"/>
              </w:rPr>
              <w:t>și</w:t>
            </w:r>
            <w:proofErr w:type="spellEnd"/>
            <w:r w:rsidRPr="00757FA9">
              <w:rPr>
                <w:rFonts w:ascii="Aptos Display" w:eastAsia="Times New Roman" w:hAnsi="Aptos Display" w:cs="Times New Roman"/>
                <w:b/>
                <w:bCs/>
                <w:color w:val="000000"/>
                <w:sz w:val="20"/>
                <w:szCs w:val="20"/>
              </w:rPr>
              <w:t xml:space="preserve"> </w:t>
            </w:r>
            <w:proofErr w:type="spellStart"/>
            <w:r w:rsidRPr="00757FA9">
              <w:rPr>
                <w:rFonts w:ascii="Aptos Display" w:eastAsia="Times New Roman" w:hAnsi="Aptos Display" w:cs="Times New Roman"/>
                <w:b/>
                <w:bCs/>
                <w:color w:val="000000"/>
                <w:sz w:val="20"/>
                <w:szCs w:val="20"/>
              </w:rPr>
              <w:t>protejarea</w:t>
            </w:r>
            <w:proofErr w:type="spellEnd"/>
            <w:r w:rsidRPr="00757FA9">
              <w:rPr>
                <w:rFonts w:ascii="Aptos Display" w:eastAsia="Times New Roman" w:hAnsi="Aptos Display" w:cs="Times New Roman"/>
                <w:b/>
                <w:bCs/>
                <w:color w:val="000000"/>
                <w:sz w:val="20"/>
                <w:szCs w:val="20"/>
              </w:rPr>
              <w:t xml:space="preserve"> </w:t>
            </w:r>
            <w:proofErr w:type="spellStart"/>
            <w:r w:rsidRPr="00757FA9">
              <w:rPr>
                <w:rFonts w:ascii="Aptos Display" w:eastAsia="Times New Roman" w:hAnsi="Aptos Display" w:cs="Times New Roman"/>
                <w:b/>
                <w:bCs/>
                <w:color w:val="000000"/>
                <w:sz w:val="20"/>
                <w:szCs w:val="20"/>
              </w:rPr>
              <w:t>resurselor</w:t>
            </w:r>
            <w:proofErr w:type="spellEnd"/>
            <w:r w:rsidRPr="00757FA9">
              <w:rPr>
                <w:rFonts w:ascii="Aptos Display" w:eastAsia="Times New Roman" w:hAnsi="Aptos Display" w:cs="Times New Roman"/>
                <w:b/>
                <w:bCs/>
                <w:color w:val="000000"/>
                <w:sz w:val="20"/>
                <w:szCs w:val="20"/>
              </w:rPr>
              <w:t xml:space="preserve"> de </w:t>
            </w:r>
            <w:proofErr w:type="spellStart"/>
            <w:r w:rsidRPr="00757FA9">
              <w:rPr>
                <w:rFonts w:ascii="Aptos Display" w:eastAsia="Times New Roman" w:hAnsi="Aptos Display" w:cs="Times New Roman"/>
                <w:b/>
                <w:bCs/>
                <w:color w:val="000000"/>
                <w:sz w:val="20"/>
                <w:szCs w:val="20"/>
              </w:rPr>
              <w:t>apă</w:t>
            </w:r>
            <w:proofErr w:type="spellEnd"/>
            <w:r w:rsidRPr="00757FA9">
              <w:rPr>
                <w:rFonts w:ascii="Aptos Display" w:eastAsia="Times New Roman" w:hAnsi="Aptos Display" w:cs="Times New Roman"/>
                <w:b/>
                <w:bCs/>
                <w:color w:val="000000"/>
                <w:sz w:val="20"/>
                <w:szCs w:val="20"/>
              </w:rPr>
              <w:t xml:space="preserve"> </w:t>
            </w:r>
            <w:proofErr w:type="spellStart"/>
            <w:r w:rsidRPr="00757FA9">
              <w:rPr>
                <w:rFonts w:ascii="Aptos Display" w:eastAsia="Times New Roman" w:hAnsi="Aptos Display" w:cs="Times New Roman"/>
                <w:b/>
                <w:bCs/>
                <w:color w:val="000000"/>
                <w:sz w:val="20"/>
                <w:szCs w:val="20"/>
              </w:rPr>
              <w:t>și</w:t>
            </w:r>
            <w:proofErr w:type="spellEnd"/>
            <w:r w:rsidRPr="00757FA9">
              <w:rPr>
                <w:rFonts w:ascii="Aptos Display" w:eastAsia="Times New Roman" w:hAnsi="Aptos Display" w:cs="Times New Roman"/>
                <w:b/>
                <w:bCs/>
                <w:color w:val="000000"/>
                <w:sz w:val="20"/>
                <w:szCs w:val="20"/>
              </w:rPr>
              <w:t xml:space="preserve"> a </w:t>
            </w:r>
            <w:proofErr w:type="spellStart"/>
            <w:r w:rsidRPr="00757FA9">
              <w:rPr>
                <w:rFonts w:ascii="Aptos Display" w:eastAsia="Times New Roman" w:hAnsi="Aptos Display" w:cs="Times New Roman"/>
                <w:b/>
                <w:bCs/>
                <w:color w:val="000000"/>
                <w:sz w:val="20"/>
                <w:szCs w:val="20"/>
              </w:rPr>
              <w:t>celor</w:t>
            </w:r>
            <w:proofErr w:type="spellEnd"/>
            <w:r w:rsidRPr="00757FA9">
              <w:rPr>
                <w:rFonts w:ascii="Aptos Display" w:eastAsia="Times New Roman" w:hAnsi="Aptos Display" w:cs="Times New Roman"/>
                <w:b/>
                <w:bCs/>
                <w:color w:val="000000"/>
                <w:sz w:val="20"/>
                <w:szCs w:val="20"/>
              </w:rPr>
              <w:t xml:space="preserve"> marine</w:t>
            </w:r>
          </w:p>
        </w:tc>
        <w:tc>
          <w:tcPr>
            <w:tcW w:w="1083" w:type="dxa"/>
            <w:tcBorders>
              <w:top w:val="nil"/>
              <w:left w:val="nil"/>
              <w:bottom w:val="single" w:sz="4" w:space="0" w:color="auto"/>
              <w:right w:val="single" w:sz="4" w:space="0" w:color="auto"/>
            </w:tcBorders>
            <w:shd w:val="clear" w:color="auto" w:fill="F2F2F2" w:themeFill="background1" w:themeFillShade="F2"/>
            <w:vAlign w:val="center"/>
            <w:hideMark/>
          </w:tcPr>
          <w:p w14:paraId="58F527C2" w14:textId="77777777" w:rsidR="00DA61D5" w:rsidRPr="00757FA9" w:rsidRDefault="00DA61D5" w:rsidP="008138C6">
            <w:pPr>
              <w:spacing w:after="0" w:line="240" w:lineRule="auto"/>
              <w:rPr>
                <w:rFonts w:ascii="Aptos Display" w:eastAsia="Times New Roman" w:hAnsi="Aptos Display" w:cs="Times New Roman"/>
                <w:color w:val="000000"/>
                <w:sz w:val="20"/>
                <w:szCs w:val="20"/>
              </w:rPr>
            </w:pPr>
            <w:r w:rsidRPr="00757FA9">
              <w:rPr>
                <w:rFonts w:ascii="Aptos Display" w:eastAsia="Times New Roman" w:hAnsi="Aptos Display" w:cs="Times New Roman"/>
                <w:color w:val="000000"/>
                <w:sz w:val="20"/>
                <w:szCs w:val="20"/>
              </w:rPr>
              <w:t> </w:t>
            </w:r>
          </w:p>
        </w:tc>
        <w:tc>
          <w:tcPr>
            <w:tcW w:w="5075" w:type="dxa"/>
            <w:tcBorders>
              <w:top w:val="nil"/>
              <w:left w:val="nil"/>
              <w:bottom w:val="single" w:sz="4" w:space="0" w:color="auto"/>
              <w:right w:val="single" w:sz="4" w:space="0" w:color="auto"/>
            </w:tcBorders>
            <w:shd w:val="clear" w:color="auto" w:fill="F2F2F2" w:themeFill="background1" w:themeFillShade="F2"/>
            <w:vAlign w:val="center"/>
            <w:hideMark/>
          </w:tcPr>
          <w:p w14:paraId="50033164" w14:textId="77777777" w:rsidR="00DA61D5" w:rsidRPr="00757FA9" w:rsidRDefault="00DA61D5" w:rsidP="008138C6">
            <w:pPr>
              <w:spacing w:after="0" w:line="240" w:lineRule="auto"/>
              <w:rPr>
                <w:rFonts w:ascii="Aptos Display" w:eastAsia="Times New Roman" w:hAnsi="Aptos Display" w:cs="Times New Roman"/>
                <w:color w:val="000000"/>
                <w:sz w:val="20"/>
                <w:szCs w:val="20"/>
              </w:rPr>
            </w:pPr>
            <w:r w:rsidRPr="00757FA9">
              <w:rPr>
                <w:rFonts w:ascii="Aptos Display" w:eastAsia="Times New Roman" w:hAnsi="Aptos Display" w:cs="Times New Roman"/>
                <w:color w:val="000000"/>
                <w:sz w:val="20"/>
                <w:szCs w:val="20"/>
              </w:rPr>
              <w:t> </w:t>
            </w:r>
          </w:p>
        </w:tc>
        <w:tc>
          <w:tcPr>
            <w:tcW w:w="4825" w:type="dxa"/>
            <w:tcBorders>
              <w:top w:val="nil"/>
              <w:left w:val="nil"/>
              <w:bottom w:val="single" w:sz="4" w:space="0" w:color="auto"/>
              <w:right w:val="single" w:sz="4" w:space="0" w:color="auto"/>
            </w:tcBorders>
            <w:shd w:val="clear" w:color="auto" w:fill="F2F2F2" w:themeFill="background1" w:themeFillShade="F2"/>
            <w:vAlign w:val="center"/>
            <w:hideMark/>
          </w:tcPr>
          <w:p w14:paraId="258AA318"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Se preconizează că proiectul va fi nociv pentru:</w:t>
            </w:r>
          </w:p>
          <w:p w14:paraId="529F9A6C"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(i) starea bună sau pentru potențialul ecologic bun</w:t>
            </w:r>
            <w:r w:rsidR="008138C6" w:rsidRPr="00757FA9">
              <w:rPr>
                <w:rFonts w:ascii="Aptos Display" w:eastAsia="Times New Roman" w:hAnsi="Aptos Display" w:cs="Times New Roman"/>
                <w:color w:val="000000"/>
                <w:sz w:val="20"/>
                <w:szCs w:val="20"/>
                <w:lang w:val="it-IT"/>
              </w:rPr>
              <w:t xml:space="preserve"> </w:t>
            </w:r>
            <w:r w:rsidRPr="00757FA9">
              <w:rPr>
                <w:rFonts w:ascii="Aptos Display" w:eastAsia="Times New Roman" w:hAnsi="Aptos Display" w:cs="Times New Roman"/>
                <w:color w:val="000000"/>
                <w:sz w:val="20"/>
                <w:szCs w:val="20"/>
                <w:lang w:val="it-IT"/>
              </w:rPr>
              <w:t>al corpurilor de apă, inclusiv al apelor de suprafață și subterane, sau</w:t>
            </w:r>
          </w:p>
          <w:p w14:paraId="4FF3FEBF" w14:textId="77777777" w:rsidR="00DA61D5" w:rsidRPr="00757FA9" w:rsidRDefault="00DA61D5" w:rsidP="008138C6">
            <w:pPr>
              <w:spacing w:after="0"/>
              <w:jc w:val="both"/>
              <w:rPr>
                <w:rFonts w:ascii="Aptos Display" w:hAnsi="Aptos Display"/>
                <w:sz w:val="20"/>
                <w:szCs w:val="20"/>
                <w:lang w:val="it-IT"/>
              </w:rPr>
            </w:pPr>
            <w:r w:rsidRPr="00757FA9">
              <w:rPr>
                <w:rFonts w:ascii="Aptos Display" w:eastAsia="Times New Roman" w:hAnsi="Aptos Display" w:cs="Times New Roman"/>
                <w:color w:val="000000"/>
                <w:sz w:val="20"/>
                <w:szCs w:val="20"/>
                <w:lang w:val="it-IT"/>
              </w:rPr>
              <w:t>(ii) starea ecologică bună a apelor marine?</w:t>
            </w:r>
            <w:r w:rsidRPr="00757FA9">
              <w:rPr>
                <w:rFonts w:ascii="Aptos Display" w:hAnsi="Aptos Display"/>
                <w:sz w:val="20"/>
                <w:szCs w:val="20"/>
                <w:lang w:val="it-IT"/>
              </w:rPr>
              <w:t xml:space="preserve"> </w:t>
            </w:r>
          </w:p>
        </w:tc>
        <w:tc>
          <w:tcPr>
            <w:tcW w:w="720" w:type="dxa"/>
            <w:tcBorders>
              <w:top w:val="nil"/>
              <w:left w:val="nil"/>
              <w:bottom w:val="single" w:sz="4" w:space="0" w:color="auto"/>
              <w:right w:val="single" w:sz="4" w:space="0" w:color="auto"/>
            </w:tcBorders>
            <w:shd w:val="clear" w:color="auto" w:fill="F2F2F2" w:themeFill="background1" w:themeFillShade="F2"/>
            <w:vAlign w:val="center"/>
            <w:hideMark/>
          </w:tcPr>
          <w:p w14:paraId="5E80B33C"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6548" w:type="dxa"/>
            <w:tcBorders>
              <w:top w:val="nil"/>
              <w:left w:val="nil"/>
              <w:bottom w:val="single" w:sz="4" w:space="0" w:color="auto"/>
              <w:right w:val="single" w:sz="4" w:space="0" w:color="auto"/>
            </w:tcBorders>
            <w:shd w:val="clear" w:color="auto" w:fill="F2F2F2" w:themeFill="background1" w:themeFillShade="F2"/>
            <w:vAlign w:val="center"/>
            <w:hideMark/>
          </w:tcPr>
          <w:p w14:paraId="0A68FA70"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r>
      <w:tr w:rsidR="00DA61D5" w:rsidRPr="00757FA9" w14:paraId="0FAE829E" w14:textId="77777777" w:rsidTr="00757FA9">
        <w:trPr>
          <w:trHeight w:val="3617"/>
        </w:trPr>
        <w:tc>
          <w:tcPr>
            <w:tcW w:w="334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0932274B" w14:textId="1CF91168" w:rsidR="00DA61D5" w:rsidRPr="00757FA9" w:rsidRDefault="00DA61D5" w:rsidP="008138C6">
            <w:pPr>
              <w:spacing w:after="0" w:line="240" w:lineRule="auto"/>
              <w:rPr>
                <w:rFonts w:ascii="Aptos Display" w:eastAsia="Times New Roman" w:hAnsi="Aptos Display" w:cs="Times New Roman"/>
                <w:b/>
                <w:bCs/>
                <w:color w:val="000000"/>
                <w:sz w:val="20"/>
                <w:szCs w:val="20"/>
                <w:lang w:val="it-IT"/>
              </w:rPr>
            </w:pPr>
            <w:r w:rsidRPr="00757FA9">
              <w:rPr>
                <w:rFonts w:ascii="Aptos Display" w:eastAsia="Times New Roman" w:hAnsi="Aptos Display" w:cs="Times New Roman"/>
                <w:b/>
                <w:bCs/>
                <w:color w:val="000000"/>
                <w:sz w:val="20"/>
                <w:szCs w:val="20"/>
                <w:lang w:val="it-IT"/>
              </w:rPr>
              <w:t>4. Economia circulară, incl</w:t>
            </w:r>
            <w:r w:rsidR="0090152A" w:rsidRPr="00757FA9">
              <w:rPr>
                <w:rFonts w:ascii="Aptos Display" w:eastAsia="Times New Roman" w:hAnsi="Aptos Display" w:cs="Times New Roman"/>
                <w:b/>
                <w:bCs/>
                <w:color w:val="000000"/>
                <w:sz w:val="20"/>
                <w:szCs w:val="20"/>
                <w:lang w:val="it-IT"/>
              </w:rPr>
              <w:t>u</w:t>
            </w:r>
            <w:r w:rsidRPr="00757FA9">
              <w:rPr>
                <w:rFonts w:ascii="Aptos Display" w:eastAsia="Times New Roman" w:hAnsi="Aptos Display" w:cs="Times New Roman"/>
                <w:b/>
                <w:bCs/>
                <w:color w:val="000000"/>
                <w:sz w:val="20"/>
                <w:szCs w:val="20"/>
                <w:lang w:val="it-IT"/>
              </w:rPr>
              <w:t>siv prevenirea generării de deșeuri și reciclarea acestora</w:t>
            </w:r>
          </w:p>
        </w:tc>
        <w:tc>
          <w:tcPr>
            <w:tcW w:w="1083" w:type="dxa"/>
            <w:tcBorders>
              <w:top w:val="nil"/>
              <w:left w:val="nil"/>
              <w:bottom w:val="single" w:sz="4" w:space="0" w:color="auto"/>
              <w:right w:val="single" w:sz="4" w:space="0" w:color="auto"/>
            </w:tcBorders>
            <w:shd w:val="clear" w:color="auto" w:fill="F2F2F2" w:themeFill="background1" w:themeFillShade="F2"/>
            <w:vAlign w:val="center"/>
            <w:hideMark/>
          </w:tcPr>
          <w:p w14:paraId="641A2802"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5075" w:type="dxa"/>
            <w:tcBorders>
              <w:top w:val="nil"/>
              <w:left w:val="nil"/>
              <w:bottom w:val="single" w:sz="4" w:space="0" w:color="auto"/>
              <w:right w:val="single" w:sz="4" w:space="0" w:color="auto"/>
            </w:tcBorders>
            <w:shd w:val="clear" w:color="auto" w:fill="F2F2F2" w:themeFill="background1" w:themeFillShade="F2"/>
            <w:vAlign w:val="center"/>
            <w:hideMark/>
          </w:tcPr>
          <w:p w14:paraId="5A7DC4AB"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4825" w:type="dxa"/>
            <w:tcBorders>
              <w:top w:val="nil"/>
              <w:left w:val="nil"/>
              <w:bottom w:val="single" w:sz="4" w:space="0" w:color="auto"/>
              <w:right w:val="single" w:sz="4" w:space="0" w:color="auto"/>
            </w:tcBorders>
            <w:shd w:val="clear" w:color="auto" w:fill="F2F2F2" w:themeFill="background1" w:themeFillShade="F2"/>
            <w:vAlign w:val="center"/>
            <w:hideMark/>
          </w:tcPr>
          <w:p w14:paraId="25EEBC33"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Se preconizează că proiectul:</w:t>
            </w:r>
          </w:p>
          <w:p w14:paraId="52B6AF77"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(i) va duce la o creștere semnificativă a generării, a incinerării sau a eliminării deșeurilor, cu excepția incinerării deșeurilor periculoase nereciclabile sau</w:t>
            </w:r>
          </w:p>
          <w:p w14:paraId="45765840" w14:textId="77777777" w:rsidR="008138C6"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(ii) va duce la ineficiențe semnificative în utilizarea directă sau indirectă a oricăror resurse naturale în orice etapă a ciclului său de viață, care nu sunt reduse la minimum prin măsuri adecvate sau</w:t>
            </w:r>
          </w:p>
          <w:p w14:paraId="682457EE"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(iii) va cauza prejudicii semnificative și pe termen lung mediului în ceea ce privește economia circulară?</w:t>
            </w:r>
          </w:p>
        </w:tc>
        <w:tc>
          <w:tcPr>
            <w:tcW w:w="720" w:type="dxa"/>
            <w:tcBorders>
              <w:top w:val="nil"/>
              <w:left w:val="nil"/>
              <w:bottom w:val="single" w:sz="4" w:space="0" w:color="auto"/>
              <w:right w:val="single" w:sz="4" w:space="0" w:color="auto"/>
            </w:tcBorders>
            <w:shd w:val="clear" w:color="auto" w:fill="F2F2F2" w:themeFill="background1" w:themeFillShade="F2"/>
            <w:vAlign w:val="center"/>
            <w:hideMark/>
          </w:tcPr>
          <w:p w14:paraId="554E26A4"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6548" w:type="dxa"/>
            <w:tcBorders>
              <w:top w:val="nil"/>
              <w:left w:val="nil"/>
              <w:bottom w:val="single" w:sz="4" w:space="0" w:color="auto"/>
              <w:right w:val="single" w:sz="4" w:space="0" w:color="auto"/>
            </w:tcBorders>
            <w:shd w:val="clear" w:color="auto" w:fill="F2F2F2" w:themeFill="background1" w:themeFillShade="F2"/>
            <w:vAlign w:val="center"/>
            <w:hideMark/>
          </w:tcPr>
          <w:p w14:paraId="322D51F9" w14:textId="77777777" w:rsidR="00DA61D5" w:rsidRPr="00757FA9" w:rsidRDefault="00DA61D5" w:rsidP="008138C6">
            <w:pPr>
              <w:spacing w:after="0" w:line="240" w:lineRule="auto"/>
              <w:rPr>
                <w:rFonts w:ascii="Aptos Display" w:eastAsia="Times New Roman" w:hAnsi="Aptos Display" w:cs="Times New Roman"/>
                <w:color w:val="FF0000"/>
                <w:sz w:val="20"/>
                <w:szCs w:val="20"/>
                <w:lang w:val="it-IT"/>
              </w:rPr>
            </w:pPr>
            <w:r w:rsidRPr="00757FA9">
              <w:rPr>
                <w:rFonts w:ascii="Aptos Display" w:eastAsia="Times New Roman" w:hAnsi="Aptos Display" w:cs="Times New Roman"/>
                <w:color w:val="FF0000"/>
                <w:sz w:val="20"/>
                <w:szCs w:val="20"/>
                <w:lang w:val="it-IT"/>
              </w:rPr>
              <w:t> </w:t>
            </w:r>
          </w:p>
        </w:tc>
      </w:tr>
      <w:tr w:rsidR="00DA61D5" w:rsidRPr="00757FA9" w14:paraId="690C9BDD" w14:textId="77777777" w:rsidTr="00757FA9">
        <w:trPr>
          <w:trHeight w:val="908"/>
        </w:trPr>
        <w:tc>
          <w:tcPr>
            <w:tcW w:w="334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34D5B3FA" w14:textId="77777777" w:rsidR="00DA61D5" w:rsidRPr="00757FA9" w:rsidRDefault="00DA61D5" w:rsidP="008138C6">
            <w:pPr>
              <w:spacing w:after="0" w:line="240" w:lineRule="auto"/>
              <w:rPr>
                <w:rFonts w:ascii="Aptos Display" w:eastAsia="Times New Roman" w:hAnsi="Aptos Display" w:cs="Times New Roman"/>
                <w:b/>
                <w:bCs/>
                <w:color w:val="000000"/>
                <w:sz w:val="20"/>
                <w:szCs w:val="20"/>
                <w:lang w:val="it-IT"/>
              </w:rPr>
            </w:pPr>
            <w:r w:rsidRPr="00757FA9">
              <w:rPr>
                <w:rFonts w:ascii="Aptos Display" w:eastAsia="Times New Roman" w:hAnsi="Aptos Display" w:cs="Times New Roman"/>
                <w:b/>
                <w:bCs/>
                <w:color w:val="000000"/>
                <w:sz w:val="20"/>
                <w:szCs w:val="20"/>
                <w:lang w:val="it-IT"/>
              </w:rPr>
              <w:t>5. Prevenirea și controlul poluării aerului, apei sau solului</w:t>
            </w:r>
          </w:p>
        </w:tc>
        <w:tc>
          <w:tcPr>
            <w:tcW w:w="1083" w:type="dxa"/>
            <w:tcBorders>
              <w:top w:val="nil"/>
              <w:left w:val="nil"/>
              <w:bottom w:val="single" w:sz="4" w:space="0" w:color="auto"/>
              <w:right w:val="single" w:sz="4" w:space="0" w:color="auto"/>
            </w:tcBorders>
            <w:shd w:val="clear" w:color="auto" w:fill="F2F2F2" w:themeFill="background1" w:themeFillShade="F2"/>
            <w:vAlign w:val="center"/>
            <w:hideMark/>
          </w:tcPr>
          <w:p w14:paraId="056649BA"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5075" w:type="dxa"/>
            <w:tcBorders>
              <w:top w:val="nil"/>
              <w:left w:val="nil"/>
              <w:bottom w:val="single" w:sz="4" w:space="0" w:color="auto"/>
              <w:right w:val="single" w:sz="4" w:space="0" w:color="auto"/>
            </w:tcBorders>
            <w:shd w:val="clear" w:color="auto" w:fill="F2F2F2" w:themeFill="background1" w:themeFillShade="F2"/>
            <w:vAlign w:val="center"/>
            <w:hideMark/>
          </w:tcPr>
          <w:p w14:paraId="4027181F"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4825" w:type="dxa"/>
            <w:tcBorders>
              <w:top w:val="nil"/>
              <w:left w:val="nil"/>
              <w:bottom w:val="single" w:sz="4" w:space="0" w:color="auto"/>
              <w:right w:val="single" w:sz="4" w:space="0" w:color="auto"/>
            </w:tcBorders>
            <w:shd w:val="clear" w:color="auto" w:fill="F2F2F2" w:themeFill="background1" w:themeFillShade="F2"/>
            <w:vAlign w:val="center"/>
            <w:hideMark/>
          </w:tcPr>
          <w:p w14:paraId="36D535E7"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Se preconizează că proiectul va duce la o creștere semnificativă a emisiilor de poluanți în aer, apă sau sol?</w:t>
            </w:r>
          </w:p>
        </w:tc>
        <w:tc>
          <w:tcPr>
            <w:tcW w:w="720" w:type="dxa"/>
            <w:tcBorders>
              <w:top w:val="nil"/>
              <w:left w:val="nil"/>
              <w:bottom w:val="single" w:sz="4" w:space="0" w:color="auto"/>
              <w:right w:val="single" w:sz="4" w:space="0" w:color="auto"/>
            </w:tcBorders>
            <w:shd w:val="clear" w:color="auto" w:fill="F2F2F2" w:themeFill="background1" w:themeFillShade="F2"/>
            <w:vAlign w:val="center"/>
            <w:hideMark/>
          </w:tcPr>
          <w:p w14:paraId="2C81B430"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6548" w:type="dxa"/>
            <w:tcBorders>
              <w:top w:val="nil"/>
              <w:left w:val="nil"/>
              <w:bottom w:val="single" w:sz="4" w:space="0" w:color="auto"/>
              <w:right w:val="single" w:sz="4" w:space="0" w:color="auto"/>
            </w:tcBorders>
            <w:shd w:val="clear" w:color="auto" w:fill="F2F2F2" w:themeFill="background1" w:themeFillShade="F2"/>
            <w:vAlign w:val="center"/>
            <w:hideMark/>
          </w:tcPr>
          <w:p w14:paraId="06EA640B"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r>
      <w:tr w:rsidR="00DA61D5" w:rsidRPr="00757FA9" w14:paraId="4A2C0308" w14:textId="77777777" w:rsidTr="00757FA9">
        <w:trPr>
          <w:trHeight w:val="1970"/>
        </w:trPr>
        <w:tc>
          <w:tcPr>
            <w:tcW w:w="334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23C44B06" w14:textId="77777777" w:rsidR="00DA61D5" w:rsidRPr="00757FA9" w:rsidRDefault="00DA61D5" w:rsidP="008138C6">
            <w:pPr>
              <w:spacing w:after="0" w:line="240" w:lineRule="auto"/>
              <w:rPr>
                <w:rFonts w:ascii="Aptos Display" w:eastAsia="Times New Roman" w:hAnsi="Aptos Display" w:cs="Times New Roman"/>
                <w:b/>
                <w:bCs/>
                <w:color w:val="000000"/>
                <w:sz w:val="20"/>
                <w:szCs w:val="20"/>
                <w:lang w:val="it-IT"/>
              </w:rPr>
            </w:pPr>
            <w:r w:rsidRPr="00757FA9">
              <w:rPr>
                <w:rFonts w:ascii="Aptos Display" w:eastAsia="Times New Roman" w:hAnsi="Aptos Display" w:cs="Times New Roman"/>
                <w:b/>
                <w:bCs/>
                <w:color w:val="000000"/>
                <w:sz w:val="20"/>
                <w:szCs w:val="20"/>
                <w:lang w:val="it-IT"/>
              </w:rPr>
              <w:t>6. Protecția și refacerea biodiversității și a ecosistemelor</w:t>
            </w:r>
          </w:p>
        </w:tc>
        <w:tc>
          <w:tcPr>
            <w:tcW w:w="1083" w:type="dxa"/>
            <w:tcBorders>
              <w:top w:val="nil"/>
              <w:left w:val="nil"/>
              <w:bottom w:val="single" w:sz="4" w:space="0" w:color="auto"/>
              <w:right w:val="single" w:sz="4" w:space="0" w:color="auto"/>
            </w:tcBorders>
            <w:shd w:val="clear" w:color="auto" w:fill="F2F2F2" w:themeFill="background1" w:themeFillShade="F2"/>
            <w:vAlign w:val="center"/>
            <w:hideMark/>
          </w:tcPr>
          <w:p w14:paraId="3C7EE193"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5075" w:type="dxa"/>
            <w:tcBorders>
              <w:top w:val="nil"/>
              <w:left w:val="nil"/>
              <w:bottom w:val="single" w:sz="4" w:space="0" w:color="auto"/>
              <w:right w:val="single" w:sz="4" w:space="0" w:color="auto"/>
            </w:tcBorders>
            <w:shd w:val="clear" w:color="auto" w:fill="F2F2F2" w:themeFill="background1" w:themeFillShade="F2"/>
            <w:vAlign w:val="center"/>
            <w:hideMark/>
          </w:tcPr>
          <w:p w14:paraId="6AA08750"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4825" w:type="dxa"/>
            <w:tcBorders>
              <w:top w:val="nil"/>
              <w:left w:val="nil"/>
              <w:bottom w:val="single" w:sz="4" w:space="0" w:color="auto"/>
              <w:right w:val="single" w:sz="4" w:space="0" w:color="auto"/>
            </w:tcBorders>
            <w:shd w:val="clear" w:color="auto" w:fill="F2F2F2" w:themeFill="background1" w:themeFillShade="F2"/>
            <w:vAlign w:val="center"/>
            <w:hideMark/>
          </w:tcPr>
          <w:p w14:paraId="2B73E9C5"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xml:space="preserve">Se preconizează că proiectul va fi: (i) nociv în mod semnificativ pentru condiția bună și reziliența ecosistemelor sau </w:t>
            </w:r>
          </w:p>
          <w:p w14:paraId="18DBFF03"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(ii) nociv pentru stadiul de conservare a habitatelor și a speciilor, inclusiv a celor de interes pentru UE?</w:t>
            </w:r>
          </w:p>
        </w:tc>
        <w:tc>
          <w:tcPr>
            <w:tcW w:w="720" w:type="dxa"/>
            <w:tcBorders>
              <w:top w:val="nil"/>
              <w:left w:val="nil"/>
              <w:bottom w:val="single" w:sz="4" w:space="0" w:color="auto"/>
              <w:right w:val="single" w:sz="4" w:space="0" w:color="auto"/>
            </w:tcBorders>
            <w:shd w:val="clear" w:color="auto" w:fill="F2F2F2" w:themeFill="background1" w:themeFillShade="F2"/>
            <w:vAlign w:val="center"/>
            <w:hideMark/>
          </w:tcPr>
          <w:p w14:paraId="4AD2E4C4"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6548" w:type="dxa"/>
            <w:tcBorders>
              <w:top w:val="nil"/>
              <w:left w:val="nil"/>
              <w:bottom w:val="single" w:sz="4" w:space="0" w:color="auto"/>
              <w:right w:val="single" w:sz="4" w:space="0" w:color="auto"/>
            </w:tcBorders>
            <w:shd w:val="clear" w:color="auto" w:fill="F2F2F2" w:themeFill="background1" w:themeFillShade="F2"/>
            <w:vAlign w:val="center"/>
            <w:hideMark/>
          </w:tcPr>
          <w:p w14:paraId="179F0268"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r>
      <w:tr w:rsidR="00DA61D5" w:rsidRPr="00757FA9" w14:paraId="08EFFF8D" w14:textId="77777777" w:rsidTr="00757FA9">
        <w:trPr>
          <w:trHeight w:val="503"/>
        </w:trPr>
        <w:tc>
          <w:tcPr>
            <w:tcW w:w="21591" w:type="dxa"/>
            <w:gridSpan w:val="6"/>
            <w:tcBorders>
              <w:top w:val="single" w:sz="4" w:space="0" w:color="auto"/>
              <w:left w:val="nil"/>
              <w:bottom w:val="nil"/>
              <w:right w:val="nil"/>
            </w:tcBorders>
            <w:vAlign w:val="center"/>
            <w:hideMark/>
          </w:tcPr>
          <w:p w14:paraId="157D2D0A" w14:textId="77777777" w:rsidR="008138C6" w:rsidRPr="00757FA9" w:rsidRDefault="008138C6" w:rsidP="008138C6">
            <w:pPr>
              <w:spacing w:after="0" w:line="240" w:lineRule="auto"/>
              <w:jc w:val="both"/>
              <w:rPr>
                <w:rFonts w:ascii="Aptos Display" w:eastAsia="Times New Roman" w:hAnsi="Aptos Display" w:cs="Times New Roman"/>
                <w:color w:val="000000"/>
                <w:sz w:val="20"/>
                <w:szCs w:val="20"/>
                <w:lang w:val="it-IT"/>
              </w:rPr>
            </w:pPr>
          </w:p>
          <w:p w14:paraId="7E359805" w14:textId="0C5B496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xml:space="preserve">*) În cazul în care răspunsul este „da”, solicitanții sunt invitați să treacă la partea a 2-a listei de autoevaluare de fond în ceea ce privește </w:t>
            </w:r>
            <w:r w:rsidR="00981583" w:rsidRPr="00757FA9">
              <w:rPr>
                <w:rFonts w:ascii="Aptos Display" w:eastAsia="Times New Roman" w:hAnsi="Aptos Display" w:cs="Times New Roman"/>
                <w:color w:val="000000"/>
                <w:sz w:val="20"/>
                <w:szCs w:val="20"/>
                <w:lang w:val="it-IT"/>
              </w:rPr>
              <w:t xml:space="preserve">neprejudicierea </w:t>
            </w:r>
            <w:r w:rsidRPr="00757FA9">
              <w:rPr>
                <w:rFonts w:ascii="Aptos Display" w:eastAsia="Times New Roman" w:hAnsi="Aptos Display" w:cs="Times New Roman"/>
                <w:color w:val="000000"/>
                <w:sz w:val="20"/>
                <w:szCs w:val="20"/>
                <w:lang w:val="it-IT"/>
              </w:rPr>
              <w:t>obiectivel</w:t>
            </w:r>
            <w:r w:rsidR="00981583" w:rsidRPr="00757FA9">
              <w:rPr>
                <w:rFonts w:ascii="Aptos Display" w:eastAsia="Times New Roman" w:hAnsi="Aptos Display" w:cs="Times New Roman"/>
                <w:color w:val="000000"/>
                <w:sz w:val="20"/>
                <w:szCs w:val="20"/>
                <w:lang w:val="it-IT"/>
              </w:rPr>
              <w:t>or</w:t>
            </w:r>
            <w:r w:rsidRPr="00757FA9">
              <w:rPr>
                <w:rFonts w:ascii="Aptos Display" w:eastAsia="Times New Roman" w:hAnsi="Aptos Display" w:cs="Times New Roman"/>
                <w:color w:val="000000"/>
                <w:sz w:val="20"/>
                <w:szCs w:val="20"/>
                <w:lang w:val="it-IT"/>
              </w:rPr>
              <w:t xml:space="preserve"> de mediu.</w:t>
            </w:r>
          </w:p>
          <w:p w14:paraId="6915EB47" w14:textId="77777777" w:rsidR="008138C6" w:rsidRPr="00757FA9" w:rsidRDefault="008138C6" w:rsidP="008138C6">
            <w:pPr>
              <w:spacing w:after="0" w:line="240" w:lineRule="auto"/>
              <w:jc w:val="both"/>
              <w:rPr>
                <w:rFonts w:ascii="Aptos Display" w:eastAsia="Times New Roman" w:hAnsi="Aptos Display" w:cs="Times New Roman"/>
                <w:color w:val="000000"/>
                <w:sz w:val="20"/>
                <w:szCs w:val="20"/>
                <w:lang w:val="it-IT"/>
              </w:rPr>
            </w:pPr>
          </w:p>
        </w:tc>
      </w:tr>
      <w:tr w:rsidR="00DA61D5" w:rsidRPr="00757FA9" w14:paraId="253F0139" w14:textId="77777777" w:rsidTr="00757FA9">
        <w:trPr>
          <w:trHeight w:val="3405"/>
        </w:trPr>
        <w:tc>
          <w:tcPr>
            <w:tcW w:w="21591" w:type="dxa"/>
            <w:gridSpan w:val="6"/>
            <w:tcBorders>
              <w:top w:val="nil"/>
              <w:left w:val="nil"/>
              <w:bottom w:val="nil"/>
              <w:right w:val="nil"/>
            </w:tcBorders>
            <w:hideMark/>
          </w:tcPr>
          <w:p w14:paraId="7A2B8841"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lastRenderedPageBreak/>
              <w:t>**) În cazul în care răspunsul este „nu”, solicitanții  prezintă, pe scurt  motivele pentru care obiectivul de mediu nu necesită o evaluare de fond a măsurii conform principiului DNSH, pe baza unuia dintre următoarele cazuri:</w:t>
            </w:r>
          </w:p>
          <w:p w14:paraId="7317231E" w14:textId="77777777" w:rsidR="00DA61D5" w:rsidRPr="00757FA9" w:rsidRDefault="00DA61D5" w:rsidP="008138C6">
            <w:pPr>
              <w:spacing w:after="0" w:line="240" w:lineRule="auto"/>
              <w:ind w:left="345"/>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a) Activitățile din cadrul proiectului nu au niciun impact previzibil sau au un impact previzibil nesemnificativ asupra obiectivului de mediu legat de efectele directe și indirecte primare ale activităților pe parcursul întregului său ciclu de viață, având în vedere natura sa și, ca atare, sunt considerate conforme cu principiul DNSH pentru obiectivul relevant;</w:t>
            </w:r>
          </w:p>
          <w:p w14:paraId="59AB1954" w14:textId="77777777" w:rsidR="00DA61D5" w:rsidRPr="00757FA9" w:rsidRDefault="00DA61D5" w:rsidP="008138C6">
            <w:pPr>
              <w:spacing w:after="0" w:line="240" w:lineRule="auto"/>
              <w:ind w:left="345"/>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b) Proiectul este monitorizat întrucât sprijină un obiectiv privind schimbările climatice sau un obiectiv de mediu cu un coeficient de 100 %, fiind astfel considerat conform cu principiul DNSH în ceea ce privește obiectivul relevant;</w:t>
            </w:r>
          </w:p>
          <w:p w14:paraId="13F786DB" w14:textId="7526B202" w:rsidR="00DA61D5" w:rsidRPr="00757FA9" w:rsidRDefault="00DA61D5" w:rsidP="008138C6">
            <w:pPr>
              <w:spacing w:after="0" w:line="240" w:lineRule="auto"/>
              <w:ind w:left="345"/>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c) Activitățile proiectului „contribuie în mod substanțial” la un obiectiv de mediu, în conformitate cu art. 10-15 din Regulamentul (UE)</w:t>
            </w:r>
            <w:r w:rsidR="00291C25" w:rsidRPr="00757FA9">
              <w:rPr>
                <w:rFonts w:ascii="Aptos Display" w:eastAsia="Times New Roman" w:hAnsi="Aptos Display" w:cs="Times New Roman"/>
                <w:color w:val="000000"/>
                <w:sz w:val="20"/>
                <w:szCs w:val="20"/>
                <w:lang w:val="it-IT"/>
              </w:rPr>
              <w:t xml:space="preserve"> nr.</w:t>
            </w:r>
            <w:r w:rsidRPr="00757FA9">
              <w:rPr>
                <w:rFonts w:ascii="Aptos Display" w:eastAsia="Times New Roman" w:hAnsi="Aptos Display" w:cs="Times New Roman"/>
                <w:color w:val="000000"/>
                <w:sz w:val="20"/>
                <w:szCs w:val="20"/>
                <w:lang w:val="it-IT"/>
              </w:rPr>
              <w:t xml:space="preserve"> 2020/852 privind instituirea unui cadru care să faciliteze investițiile durabile și de modificare a Regulementului (UE)</w:t>
            </w:r>
            <w:r w:rsidR="00291C25" w:rsidRPr="00757FA9">
              <w:rPr>
                <w:rFonts w:ascii="Aptos Display" w:eastAsia="Times New Roman" w:hAnsi="Aptos Display" w:cs="Times New Roman"/>
                <w:color w:val="000000"/>
                <w:sz w:val="20"/>
                <w:szCs w:val="20"/>
                <w:lang w:val="it-IT"/>
              </w:rPr>
              <w:t xml:space="preserve"> nr.</w:t>
            </w:r>
            <w:r w:rsidRPr="00757FA9">
              <w:rPr>
                <w:rFonts w:ascii="Aptos Display" w:eastAsia="Times New Roman" w:hAnsi="Aptos Display" w:cs="Times New Roman"/>
                <w:color w:val="000000"/>
                <w:sz w:val="20"/>
                <w:szCs w:val="20"/>
                <w:lang w:val="it-IT"/>
              </w:rPr>
              <w:t xml:space="preserve"> 2019/2088, fiind astfel considerate conforme cu principiul DNSH în ceea ce privește obiectivul relevant.</w:t>
            </w:r>
          </w:p>
          <w:p w14:paraId="19FD4326" w14:textId="77777777" w:rsidR="00DA61D5" w:rsidRPr="00757FA9" w:rsidRDefault="00DA61D5" w:rsidP="008138C6">
            <w:pPr>
              <w:spacing w:after="0" w:line="240" w:lineRule="auto"/>
              <w:ind w:left="345"/>
              <w:jc w:val="both"/>
              <w:rPr>
                <w:rFonts w:ascii="Aptos Display" w:eastAsia="Times New Roman" w:hAnsi="Aptos Display" w:cs="Times New Roman"/>
                <w:color w:val="000000"/>
                <w:sz w:val="20"/>
                <w:szCs w:val="20"/>
                <w:lang w:val="it-IT"/>
              </w:rPr>
            </w:pPr>
          </w:p>
          <w:p w14:paraId="2405B623" w14:textId="77777777" w:rsidR="00DA61D5" w:rsidRPr="00757FA9" w:rsidRDefault="00DA61D5" w:rsidP="008138C6">
            <w:pPr>
              <w:spacing w:after="0" w:line="240" w:lineRule="auto"/>
              <w:ind w:left="345"/>
              <w:jc w:val="both"/>
              <w:rPr>
                <w:rFonts w:ascii="Aptos Display" w:eastAsia="Times New Roman" w:hAnsi="Aptos Display" w:cs="Times New Roman"/>
                <w:color w:val="000000"/>
                <w:sz w:val="20"/>
                <w:szCs w:val="20"/>
                <w:lang w:val="it-IT"/>
              </w:rPr>
            </w:pPr>
          </w:p>
          <w:p w14:paraId="0A293270"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p>
          <w:p w14:paraId="69809E5E"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p>
          <w:p w14:paraId="06487862"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p>
        </w:tc>
      </w:tr>
    </w:tbl>
    <w:p w14:paraId="7D1EB554" w14:textId="77777777" w:rsidR="00AE0342" w:rsidRPr="00757FA9" w:rsidRDefault="00AE0342" w:rsidP="008138C6">
      <w:pPr>
        <w:spacing w:after="0" w:line="240" w:lineRule="auto"/>
        <w:rPr>
          <w:rFonts w:ascii="Aptos Display" w:eastAsia="Times New Roman" w:hAnsi="Aptos Display" w:cs="Times New Roman"/>
          <w:color w:val="000000"/>
          <w:sz w:val="20"/>
          <w:szCs w:val="20"/>
          <w:lang w:val="it-IT"/>
        </w:rPr>
      </w:pPr>
    </w:p>
    <w:sectPr w:rsidR="00AE0342" w:rsidRPr="00757FA9" w:rsidSect="00A3715C">
      <w:headerReference w:type="default" r:id="rId7"/>
      <w:pgSz w:w="23811" w:h="16838" w:orient="landscape" w:code="8"/>
      <w:pgMar w:top="192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0953C0" w14:textId="77777777" w:rsidR="00CF10A5" w:rsidRDefault="00CF10A5" w:rsidP="00524E20">
      <w:pPr>
        <w:spacing w:after="0" w:line="240" w:lineRule="auto"/>
      </w:pPr>
      <w:r>
        <w:separator/>
      </w:r>
    </w:p>
  </w:endnote>
  <w:endnote w:type="continuationSeparator" w:id="0">
    <w:p w14:paraId="2AA6C0DC" w14:textId="77777777" w:rsidR="00CF10A5" w:rsidRDefault="00CF10A5" w:rsidP="00524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303037" w14:textId="77777777" w:rsidR="00CF10A5" w:rsidRDefault="00CF10A5" w:rsidP="00524E20">
      <w:pPr>
        <w:spacing w:after="0" w:line="240" w:lineRule="auto"/>
      </w:pPr>
      <w:r>
        <w:separator/>
      </w:r>
    </w:p>
  </w:footnote>
  <w:footnote w:type="continuationSeparator" w:id="0">
    <w:p w14:paraId="10170100" w14:textId="77777777" w:rsidR="00CF10A5" w:rsidRDefault="00CF10A5" w:rsidP="00524E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21492" w:type="dxa"/>
      <w:tblInd w:w="108" w:type="dxa"/>
      <w:tblBorders>
        <w:bottom w:val="single" w:sz="4" w:space="0" w:color="003366"/>
      </w:tblBorders>
      <w:tblLook w:val="0000" w:firstRow="0" w:lastRow="0" w:firstColumn="0" w:lastColumn="0" w:noHBand="0" w:noVBand="0"/>
    </w:tblPr>
    <w:tblGrid>
      <w:gridCol w:w="21492"/>
    </w:tblGrid>
    <w:tr w:rsidR="00A3715C" w14:paraId="6DC7ACB6" w14:textId="77777777" w:rsidTr="00A3715C">
      <w:trPr>
        <w:cantSplit/>
        <w:trHeight w:val="1006"/>
      </w:trPr>
      <w:tc>
        <w:tcPr>
          <w:tcW w:w="21492" w:type="dxa"/>
          <w:tcBorders>
            <w:bottom w:val="single" w:sz="4" w:space="0" w:color="333333"/>
          </w:tcBorders>
        </w:tcPr>
        <w:p w14:paraId="3EE18C14" w14:textId="77777777" w:rsidR="00A3715C" w:rsidRDefault="00A3715C" w:rsidP="00A3715C">
          <w:pPr>
            <w:pStyle w:val="Header"/>
            <w:rPr>
              <w:rFonts w:cs="Arial"/>
              <w:color w:val="333333"/>
              <w:sz w:val="14"/>
            </w:rPr>
          </w:pPr>
          <w:r>
            <w:rPr>
              <w:noProof/>
            </w:rPr>
            <w:drawing>
              <wp:inline distT="0" distB="0" distL="0" distR="0" wp14:anchorId="025D494E" wp14:editId="4FD1F938">
                <wp:extent cx="5724525" cy="609600"/>
                <wp:effectExtent l="0" t="0" r="9525" b="0"/>
                <wp:docPr id="2535003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09600"/>
                        </a:xfrm>
                        <a:prstGeom prst="rect">
                          <a:avLst/>
                        </a:prstGeom>
                        <a:noFill/>
                        <a:ln>
                          <a:noFill/>
                        </a:ln>
                      </pic:spPr>
                    </pic:pic>
                  </a:graphicData>
                </a:graphic>
              </wp:inline>
            </w:drawing>
          </w:r>
        </w:p>
      </w:tc>
    </w:tr>
    <w:tr w:rsidR="00A3715C" w:rsidRPr="00173A13" w14:paraId="18748629" w14:textId="77777777" w:rsidTr="00A3715C">
      <w:trPr>
        <w:cantSplit/>
        <w:trHeight w:val="1117"/>
      </w:trPr>
      <w:tc>
        <w:tcPr>
          <w:tcW w:w="21492" w:type="dxa"/>
          <w:tcBorders>
            <w:bottom w:val="single" w:sz="4" w:space="0" w:color="333333"/>
          </w:tcBorders>
        </w:tcPr>
        <w:p w14:paraId="2039ACF8" w14:textId="77777777" w:rsidR="00A3715C" w:rsidRDefault="00A3715C" w:rsidP="00A3715C">
          <w:pPr>
            <w:pStyle w:val="Header"/>
            <w:rPr>
              <w:noProof/>
            </w:rPr>
          </w:pPr>
        </w:p>
        <w:p w14:paraId="5FAD5A78" w14:textId="270B5EB2" w:rsidR="00A3715C" w:rsidRPr="00173A13" w:rsidRDefault="00A3715C" w:rsidP="00A3715C">
          <w:pPr>
            <w:pStyle w:val="Header"/>
            <w:rPr>
              <w:noProof/>
            </w:rPr>
          </w:pPr>
          <w:r w:rsidRPr="00173A13">
            <w:rPr>
              <w:noProof/>
            </w:rPr>
            <w:t>Atenuarea impactului socio-economic al tranziției la neutralitatea climatica în</w:t>
          </w:r>
          <w:r>
            <w:rPr>
              <w:noProof/>
            </w:rPr>
            <w:t xml:space="preserve"> </w:t>
          </w:r>
          <w:r w:rsidRPr="00173A13">
            <w:rPr>
              <w:noProof/>
            </w:rPr>
            <w:t>Județ</w:t>
          </w:r>
          <w:r>
            <w:rPr>
              <w:noProof/>
            </w:rPr>
            <w:t>e</w:t>
          </w:r>
          <w:r w:rsidRPr="00173A13">
            <w:rPr>
              <w:noProof/>
            </w:rPr>
            <w:t>l</w:t>
          </w:r>
          <w:r>
            <w:rPr>
              <w:noProof/>
            </w:rPr>
            <w:t xml:space="preserve">e </w:t>
          </w:r>
          <w:r w:rsidRPr="00ED7B5C">
            <w:rPr>
              <w:noProof/>
            </w:rPr>
            <w:t>Gorj, Hunedoara, Dolj, Galați, Prahova, Mureș</w:t>
          </w:r>
          <w:r w:rsidRPr="00173A13">
            <w:rPr>
              <w:noProof/>
            </w:rPr>
            <w:t>”</w:t>
          </w:r>
          <w:r>
            <w:rPr>
              <w:noProof/>
            </w:rPr>
            <w:t xml:space="preserve">, </w:t>
          </w:r>
          <w:r w:rsidRPr="00173A13">
            <w:rPr>
              <w:noProof/>
            </w:rPr>
            <w:t xml:space="preserve"> acțiunea „Dezvoltarea întreprinderilor și a antreprenoriatului”, componenta:</w:t>
          </w:r>
          <w:r>
            <w:rPr>
              <w:noProof/>
            </w:rPr>
            <w:t xml:space="preserve"> </w:t>
          </w:r>
          <w:bookmarkStart w:id="0" w:name="_Hlk207782188"/>
          <w:r w:rsidRPr="00173A13">
            <w:rPr>
              <w:noProof/>
            </w:rPr>
            <w:t>Sprijin pentru infrastructura de afaceri – Parcuri industriale</w:t>
          </w:r>
          <w:bookmarkEnd w:id="0"/>
        </w:p>
      </w:tc>
    </w:tr>
    <w:tr w:rsidR="00A3715C" w14:paraId="7573CDE2" w14:textId="77777777" w:rsidTr="00A3715C">
      <w:trPr>
        <w:cantSplit/>
        <w:trHeight w:val="204"/>
      </w:trPr>
      <w:tc>
        <w:tcPr>
          <w:tcW w:w="21492" w:type="dxa"/>
          <w:tcBorders>
            <w:top w:val="single" w:sz="4" w:space="0" w:color="333333"/>
            <w:bottom w:val="nil"/>
          </w:tcBorders>
        </w:tcPr>
        <w:p w14:paraId="494BA132" w14:textId="025D9DEE" w:rsidR="00A3715C" w:rsidRPr="00BF61A4" w:rsidRDefault="00A3715C" w:rsidP="00A3715C">
          <w:pPr>
            <w:pStyle w:val="Header"/>
            <w:jc w:val="right"/>
            <w:rPr>
              <w:rFonts w:cs="Arial"/>
              <w:b/>
              <w:bCs/>
              <w:color w:val="333333"/>
              <w:sz w:val="20"/>
              <w:szCs w:val="20"/>
            </w:rPr>
          </w:pPr>
          <w:r w:rsidRPr="00BF61A4">
            <w:rPr>
              <w:rFonts w:cs="Arial"/>
              <w:b/>
              <w:bCs/>
              <w:color w:val="333333"/>
              <w:sz w:val="20"/>
              <w:szCs w:val="20"/>
            </w:rPr>
            <w:t xml:space="preserve">                                                                                                                                                                                                     </w:t>
          </w:r>
          <w:proofErr w:type="spellStart"/>
          <w:r w:rsidRPr="00BF61A4">
            <w:rPr>
              <w:rFonts w:cs="Arial"/>
              <w:b/>
              <w:bCs/>
              <w:color w:val="333333"/>
              <w:sz w:val="20"/>
              <w:szCs w:val="20"/>
            </w:rPr>
            <w:t>Anexa</w:t>
          </w:r>
          <w:proofErr w:type="spellEnd"/>
          <w:r w:rsidRPr="00BF61A4">
            <w:rPr>
              <w:rFonts w:cs="Arial"/>
              <w:b/>
              <w:bCs/>
              <w:color w:val="333333"/>
              <w:sz w:val="20"/>
              <w:szCs w:val="20"/>
            </w:rPr>
            <w:t xml:space="preserve"> 6a – Lista de </w:t>
          </w:r>
          <w:proofErr w:type="spellStart"/>
          <w:r w:rsidRPr="00BF61A4">
            <w:rPr>
              <w:rFonts w:cs="Arial"/>
              <w:b/>
              <w:bCs/>
              <w:color w:val="333333"/>
              <w:sz w:val="20"/>
              <w:szCs w:val="20"/>
            </w:rPr>
            <w:t>autoevaluare</w:t>
          </w:r>
          <w:proofErr w:type="spellEnd"/>
          <w:r w:rsidR="00BF61A4">
            <w:rPr>
              <w:rFonts w:cs="Arial"/>
              <w:b/>
              <w:bCs/>
              <w:color w:val="333333"/>
              <w:sz w:val="20"/>
              <w:szCs w:val="20"/>
            </w:rPr>
            <w:t xml:space="preserve"> DNSH</w:t>
          </w:r>
        </w:p>
      </w:tc>
    </w:tr>
    <w:tr w:rsidR="00A3715C" w14:paraId="16A63C20" w14:textId="77777777" w:rsidTr="00A3715C">
      <w:trPr>
        <w:cantSplit/>
        <w:trHeight w:val="173"/>
      </w:trPr>
      <w:tc>
        <w:tcPr>
          <w:tcW w:w="21492" w:type="dxa"/>
          <w:tcBorders>
            <w:top w:val="nil"/>
            <w:bottom w:val="nil"/>
          </w:tcBorders>
        </w:tcPr>
        <w:p w14:paraId="76AE4551" w14:textId="77777777" w:rsidR="00A3715C" w:rsidRDefault="00A3715C" w:rsidP="00A3715C">
          <w:pPr>
            <w:pStyle w:val="Header"/>
            <w:jc w:val="right"/>
            <w:rPr>
              <w:rFonts w:cs="Arial"/>
              <w:b/>
              <w:bCs/>
              <w:color w:val="333333"/>
              <w:sz w:val="14"/>
            </w:rPr>
          </w:pPr>
        </w:p>
      </w:tc>
    </w:tr>
  </w:tbl>
  <w:p w14:paraId="723F8B63" w14:textId="594BB42D" w:rsidR="00420304" w:rsidRDefault="004203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0E05AC"/>
    <w:multiLevelType w:val="hybridMultilevel"/>
    <w:tmpl w:val="808AAFA4"/>
    <w:lvl w:ilvl="0" w:tplc="DCC6289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7AD0C26"/>
    <w:multiLevelType w:val="hybridMultilevel"/>
    <w:tmpl w:val="95AC6444"/>
    <w:lvl w:ilvl="0" w:tplc="D25246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57932564">
    <w:abstractNumId w:val="0"/>
  </w:num>
  <w:num w:numId="2" w16cid:durableId="6098962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4E20"/>
    <w:rsid w:val="000D1281"/>
    <w:rsid w:val="000F5319"/>
    <w:rsid w:val="00132B12"/>
    <w:rsid w:val="001402C9"/>
    <w:rsid w:val="001515E8"/>
    <w:rsid w:val="001B5B85"/>
    <w:rsid w:val="001C0DC7"/>
    <w:rsid w:val="001F7912"/>
    <w:rsid w:val="002132D3"/>
    <w:rsid w:val="00291C25"/>
    <w:rsid w:val="002C2397"/>
    <w:rsid w:val="00334FC1"/>
    <w:rsid w:val="003B1299"/>
    <w:rsid w:val="003C2652"/>
    <w:rsid w:val="003D6596"/>
    <w:rsid w:val="003F7500"/>
    <w:rsid w:val="00420304"/>
    <w:rsid w:val="00524E20"/>
    <w:rsid w:val="00561147"/>
    <w:rsid w:val="005A39D4"/>
    <w:rsid w:val="00656DC5"/>
    <w:rsid w:val="00691573"/>
    <w:rsid w:val="006918CF"/>
    <w:rsid w:val="006B457E"/>
    <w:rsid w:val="006E08AB"/>
    <w:rsid w:val="0072413F"/>
    <w:rsid w:val="007419AF"/>
    <w:rsid w:val="00757FA9"/>
    <w:rsid w:val="0076574A"/>
    <w:rsid w:val="007B5050"/>
    <w:rsid w:val="007C6B4C"/>
    <w:rsid w:val="007E14DD"/>
    <w:rsid w:val="007E4DE5"/>
    <w:rsid w:val="008138C6"/>
    <w:rsid w:val="00825B89"/>
    <w:rsid w:val="008B2241"/>
    <w:rsid w:val="008E088D"/>
    <w:rsid w:val="0090152A"/>
    <w:rsid w:val="00954746"/>
    <w:rsid w:val="0095547F"/>
    <w:rsid w:val="00981583"/>
    <w:rsid w:val="00994DFE"/>
    <w:rsid w:val="009F2413"/>
    <w:rsid w:val="00A35646"/>
    <w:rsid w:val="00A3715C"/>
    <w:rsid w:val="00A42401"/>
    <w:rsid w:val="00A46787"/>
    <w:rsid w:val="00AB2ADB"/>
    <w:rsid w:val="00AE0342"/>
    <w:rsid w:val="00B30C20"/>
    <w:rsid w:val="00B45D34"/>
    <w:rsid w:val="00B51686"/>
    <w:rsid w:val="00BF61A4"/>
    <w:rsid w:val="00C86ECA"/>
    <w:rsid w:val="00CF10A5"/>
    <w:rsid w:val="00DA039B"/>
    <w:rsid w:val="00DA137A"/>
    <w:rsid w:val="00DA61D5"/>
    <w:rsid w:val="00DA69A0"/>
    <w:rsid w:val="00DB3114"/>
    <w:rsid w:val="00DB74AD"/>
    <w:rsid w:val="00DE56BC"/>
    <w:rsid w:val="00E30900"/>
    <w:rsid w:val="00E61A29"/>
    <w:rsid w:val="00E73D45"/>
    <w:rsid w:val="00EA746A"/>
    <w:rsid w:val="00EC0CC4"/>
    <w:rsid w:val="00EE12A8"/>
    <w:rsid w:val="00F31D4B"/>
    <w:rsid w:val="00F41EE4"/>
    <w:rsid w:val="00F77EB1"/>
    <w:rsid w:val="00F81D71"/>
    <w:rsid w:val="00FA2AF9"/>
    <w:rsid w:val="00FA5A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3C07F8"/>
  <w15:chartTrackingRefBased/>
  <w15:docId w15:val="{6F8DE8C0-37AB-46A6-9A2D-D49E1A5ED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F41EE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4E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4E20"/>
  </w:style>
  <w:style w:type="paragraph" w:styleId="Footer">
    <w:name w:val="footer"/>
    <w:basedOn w:val="Normal"/>
    <w:link w:val="FooterChar"/>
    <w:uiPriority w:val="99"/>
    <w:unhideWhenUsed/>
    <w:rsid w:val="00524E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4E20"/>
  </w:style>
  <w:style w:type="paragraph" w:styleId="ListParagraph">
    <w:name w:val="List Paragraph"/>
    <w:basedOn w:val="Normal"/>
    <w:uiPriority w:val="34"/>
    <w:qFormat/>
    <w:rsid w:val="00524E20"/>
    <w:pPr>
      <w:ind w:left="720"/>
      <w:contextualSpacing/>
    </w:pPr>
  </w:style>
  <w:style w:type="table" w:styleId="TableGrid">
    <w:name w:val="Table Grid"/>
    <w:basedOn w:val="TableNormal"/>
    <w:uiPriority w:val="39"/>
    <w:rsid w:val="00420304"/>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41EE4"/>
    <w:rPr>
      <w:rFonts w:ascii="Times New Roman" w:eastAsia="Times New Roman" w:hAnsi="Times New Roman" w:cs="Times New Roman"/>
      <w:b/>
      <w:bCs/>
      <w:kern w:val="36"/>
      <w:sz w:val="48"/>
      <w:szCs w:val="48"/>
    </w:rPr>
  </w:style>
  <w:style w:type="paragraph" w:styleId="Revision">
    <w:name w:val="Revision"/>
    <w:hidden/>
    <w:uiPriority w:val="99"/>
    <w:semiHidden/>
    <w:rsid w:val="0095547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418980">
      <w:bodyDiv w:val="1"/>
      <w:marLeft w:val="0"/>
      <w:marRight w:val="0"/>
      <w:marTop w:val="0"/>
      <w:marBottom w:val="0"/>
      <w:divBdr>
        <w:top w:val="none" w:sz="0" w:space="0" w:color="auto"/>
        <w:left w:val="none" w:sz="0" w:space="0" w:color="auto"/>
        <w:bottom w:val="none" w:sz="0" w:space="0" w:color="auto"/>
        <w:right w:val="none" w:sz="0" w:space="0" w:color="auto"/>
      </w:divBdr>
    </w:div>
    <w:div w:id="767850466">
      <w:bodyDiv w:val="1"/>
      <w:marLeft w:val="0"/>
      <w:marRight w:val="0"/>
      <w:marTop w:val="0"/>
      <w:marBottom w:val="0"/>
      <w:divBdr>
        <w:top w:val="none" w:sz="0" w:space="0" w:color="auto"/>
        <w:left w:val="none" w:sz="0" w:space="0" w:color="auto"/>
        <w:bottom w:val="none" w:sz="0" w:space="0" w:color="auto"/>
        <w:right w:val="none" w:sz="0" w:space="0" w:color="auto"/>
      </w:divBdr>
    </w:div>
    <w:div w:id="886452232">
      <w:bodyDiv w:val="1"/>
      <w:marLeft w:val="0"/>
      <w:marRight w:val="0"/>
      <w:marTop w:val="0"/>
      <w:marBottom w:val="0"/>
      <w:divBdr>
        <w:top w:val="none" w:sz="0" w:space="0" w:color="auto"/>
        <w:left w:val="none" w:sz="0" w:space="0" w:color="auto"/>
        <w:bottom w:val="none" w:sz="0" w:space="0" w:color="auto"/>
        <w:right w:val="none" w:sz="0" w:space="0" w:color="auto"/>
      </w:divBdr>
    </w:div>
    <w:div w:id="128643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730</Words>
  <Characters>4163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Daniela Doncuta</dc:creator>
  <cp:keywords/>
  <dc:description/>
  <cp:lastModifiedBy>SPLA</cp:lastModifiedBy>
  <cp:revision>11</cp:revision>
  <cp:lastPrinted>2025-04-10T08:48:00Z</cp:lastPrinted>
  <dcterms:created xsi:type="dcterms:W3CDTF">2025-01-19T17:01:00Z</dcterms:created>
  <dcterms:modified xsi:type="dcterms:W3CDTF">2025-11-20T20:03:00Z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f5623ab76a98ba664363d77118c52d4ff790b19d88a85a885d147d01f145067f</vt:lpwstr>
  </property>
</Properties>
</file>